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CE2101" w14:textId="696ADB26" w:rsidR="00900DB2" w:rsidRPr="00900DB2" w:rsidRDefault="00900DB2" w:rsidP="00900DB2">
      <w:pPr>
        <w:adjustRightInd w:val="0"/>
        <w:snapToGrid w:val="0"/>
        <w:rPr>
          <w:rFonts w:eastAsia="方正大标宋_GBK"/>
          <w:bCs/>
          <w:kern w:val="28"/>
          <w:sz w:val="21"/>
          <w:szCs w:val="21"/>
          <w:lang w:eastAsia="zh-CN"/>
        </w:rPr>
      </w:pPr>
      <w:r w:rsidRPr="00900DB2">
        <w:rPr>
          <w:rFonts w:eastAsia="方正大标宋_GBK" w:hint="eastAsia"/>
          <w:bCs/>
          <w:kern w:val="28"/>
          <w:sz w:val="21"/>
          <w:szCs w:val="21"/>
          <w:lang w:eastAsia="zh-CN"/>
        </w:rPr>
        <w:t>S</w:t>
      </w:r>
      <w:r w:rsidRPr="00900DB2">
        <w:rPr>
          <w:rFonts w:eastAsia="方正大标宋_GBK"/>
          <w:bCs/>
          <w:kern w:val="28"/>
          <w:sz w:val="21"/>
          <w:szCs w:val="21"/>
          <w:lang w:eastAsia="zh-CN"/>
        </w:rPr>
        <w:t>upplementary file for</w:t>
      </w:r>
    </w:p>
    <w:p w14:paraId="125E53E7" w14:textId="67A95927" w:rsidR="00900DB2" w:rsidRDefault="00900DB2" w:rsidP="00900DB2">
      <w:pPr>
        <w:adjustRightInd w:val="0"/>
        <w:snapToGrid w:val="0"/>
        <w:rPr>
          <w:rFonts w:eastAsia="方正大标宋_GBK"/>
          <w:b/>
          <w:kern w:val="28"/>
          <w:sz w:val="30"/>
          <w:szCs w:val="30"/>
        </w:rPr>
      </w:pPr>
      <w:r>
        <w:rPr>
          <w:rFonts w:eastAsia="方正大标宋_GBK"/>
          <w:b/>
          <w:kern w:val="28"/>
          <w:sz w:val="30"/>
          <w:szCs w:val="30"/>
          <w:lang w:eastAsia="zh-CN"/>
        </w:rPr>
        <w:t>An Evaluation Method of Human Gut Microbial Homeostasis by Testing Specific Fecal Microbiota</w:t>
      </w:r>
    </w:p>
    <w:p w14:paraId="47C58F19" w14:textId="77777777" w:rsidR="00900DB2" w:rsidRDefault="00900DB2" w:rsidP="00900DB2">
      <w:pPr>
        <w:pStyle w:val="authadd"/>
        <w:adjustRightInd w:val="0"/>
        <w:snapToGrid w:val="0"/>
        <w:spacing w:line="240" w:lineRule="auto"/>
        <w:rPr>
          <w:bCs/>
          <w:sz w:val="20"/>
        </w:rPr>
      </w:pPr>
      <w:bookmarkStart w:id="0" w:name="_Hlk120714628"/>
      <w:r>
        <w:rPr>
          <w:bCs/>
          <w:szCs w:val="24"/>
        </w:rPr>
        <w:t>Zhongwen Wu</w:t>
      </w:r>
      <w:r w:rsidRPr="00B82E29">
        <w:rPr>
          <w:bCs/>
          <w:szCs w:val="24"/>
          <w:vertAlign w:val="superscript"/>
        </w:rPr>
        <w:t xml:space="preserve"> </w:t>
      </w:r>
      <w:r>
        <w:rPr>
          <w:bCs/>
          <w:szCs w:val="24"/>
          <w:vertAlign w:val="superscript"/>
        </w:rPr>
        <w:t>a,</w:t>
      </w:r>
      <w:r>
        <w:rPr>
          <w:rFonts w:eastAsia="Arial Unicode MS"/>
          <w:iCs/>
          <w:szCs w:val="24"/>
          <w:vertAlign w:val="superscript"/>
        </w:rPr>
        <w:t>#,</w:t>
      </w:r>
      <w:r w:rsidRPr="006B0D58">
        <w:rPr>
          <w:rFonts w:eastAsia="Arial Unicode MS"/>
          <w:iCs/>
          <w:szCs w:val="24"/>
        </w:rPr>
        <w:t>*</w:t>
      </w:r>
      <w:r>
        <w:rPr>
          <w:bCs/>
          <w:szCs w:val="24"/>
        </w:rPr>
        <w:t>, Xiaxia Pan</w:t>
      </w:r>
      <w:r w:rsidRPr="00B82E29">
        <w:rPr>
          <w:bCs/>
          <w:szCs w:val="24"/>
          <w:vertAlign w:val="superscript"/>
        </w:rPr>
        <w:t xml:space="preserve"> </w:t>
      </w:r>
      <w:r>
        <w:rPr>
          <w:bCs/>
          <w:szCs w:val="24"/>
          <w:vertAlign w:val="superscript"/>
        </w:rPr>
        <w:t>a,</w:t>
      </w:r>
      <w:r>
        <w:rPr>
          <w:rFonts w:eastAsia="Arial Unicode MS"/>
          <w:iCs/>
          <w:szCs w:val="24"/>
          <w:vertAlign w:val="superscript"/>
        </w:rPr>
        <w:t>#</w:t>
      </w:r>
      <w:r>
        <w:rPr>
          <w:bCs/>
          <w:szCs w:val="24"/>
        </w:rPr>
        <w:t>, Yin Yuan</w:t>
      </w:r>
      <w:r w:rsidRPr="00B82E29">
        <w:rPr>
          <w:bCs/>
          <w:szCs w:val="24"/>
          <w:vertAlign w:val="superscript"/>
        </w:rPr>
        <w:t xml:space="preserve"> </w:t>
      </w:r>
      <w:r>
        <w:rPr>
          <w:bCs/>
          <w:szCs w:val="24"/>
          <w:vertAlign w:val="superscript"/>
        </w:rPr>
        <w:t>a,b,c,</w:t>
      </w:r>
      <w:r>
        <w:rPr>
          <w:rFonts w:eastAsia="Arial Unicode MS"/>
          <w:iCs/>
          <w:szCs w:val="24"/>
          <w:vertAlign w:val="superscript"/>
        </w:rPr>
        <w:t>#</w:t>
      </w:r>
      <w:r>
        <w:rPr>
          <w:bCs/>
          <w:szCs w:val="24"/>
        </w:rPr>
        <w:t>, Pengcheng Lou</w:t>
      </w:r>
      <w:r w:rsidRPr="00B82E29">
        <w:rPr>
          <w:bCs/>
          <w:szCs w:val="24"/>
          <w:vertAlign w:val="superscript"/>
        </w:rPr>
        <w:t xml:space="preserve"> </w:t>
      </w:r>
      <w:r>
        <w:rPr>
          <w:bCs/>
          <w:szCs w:val="24"/>
          <w:vertAlign w:val="superscript"/>
        </w:rPr>
        <w:t>a,b,c</w:t>
      </w:r>
      <w:r>
        <w:rPr>
          <w:bCs/>
          <w:szCs w:val="24"/>
        </w:rPr>
        <w:t>, Lorina Gordejeva</w:t>
      </w:r>
      <w:r w:rsidRPr="00B82E29">
        <w:rPr>
          <w:bCs/>
          <w:szCs w:val="24"/>
          <w:vertAlign w:val="superscript"/>
        </w:rPr>
        <w:t xml:space="preserve"> </w:t>
      </w:r>
      <w:r>
        <w:rPr>
          <w:bCs/>
          <w:szCs w:val="24"/>
          <w:vertAlign w:val="superscript"/>
        </w:rPr>
        <w:t>d</w:t>
      </w:r>
      <w:r>
        <w:rPr>
          <w:bCs/>
          <w:szCs w:val="24"/>
        </w:rPr>
        <w:t>, Shuo Ni</w:t>
      </w:r>
      <w:r w:rsidRPr="00B82E29">
        <w:rPr>
          <w:bCs/>
          <w:szCs w:val="24"/>
          <w:vertAlign w:val="superscript"/>
        </w:rPr>
        <w:t xml:space="preserve"> </w:t>
      </w:r>
      <w:r>
        <w:rPr>
          <w:bCs/>
          <w:szCs w:val="24"/>
          <w:vertAlign w:val="superscript"/>
        </w:rPr>
        <w:t>e</w:t>
      </w:r>
      <w:r>
        <w:rPr>
          <w:bCs/>
          <w:szCs w:val="24"/>
        </w:rPr>
        <w:t>, Xiaofei Zhu</w:t>
      </w:r>
      <w:r w:rsidRPr="00B82E29">
        <w:rPr>
          <w:bCs/>
          <w:szCs w:val="24"/>
          <w:vertAlign w:val="superscript"/>
        </w:rPr>
        <w:t xml:space="preserve"> </w:t>
      </w:r>
      <w:r>
        <w:rPr>
          <w:bCs/>
          <w:szCs w:val="24"/>
          <w:vertAlign w:val="superscript"/>
        </w:rPr>
        <w:t>f</w:t>
      </w:r>
      <w:r>
        <w:rPr>
          <w:bCs/>
          <w:szCs w:val="24"/>
        </w:rPr>
        <w:t>, Bowen Liu</w:t>
      </w:r>
      <w:r w:rsidRPr="00B82E29">
        <w:rPr>
          <w:bCs/>
          <w:szCs w:val="24"/>
          <w:vertAlign w:val="superscript"/>
        </w:rPr>
        <w:t xml:space="preserve"> </w:t>
      </w:r>
      <w:r>
        <w:rPr>
          <w:bCs/>
          <w:szCs w:val="24"/>
          <w:vertAlign w:val="superscript"/>
        </w:rPr>
        <w:t>a</w:t>
      </w:r>
      <w:r>
        <w:rPr>
          <w:bCs/>
          <w:szCs w:val="24"/>
        </w:rPr>
        <w:t>, Lingyun Wu</w:t>
      </w:r>
      <w:r w:rsidRPr="00B82E29">
        <w:rPr>
          <w:bCs/>
          <w:szCs w:val="24"/>
          <w:vertAlign w:val="superscript"/>
        </w:rPr>
        <w:t xml:space="preserve"> </w:t>
      </w:r>
      <w:r>
        <w:rPr>
          <w:bCs/>
          <w:szCs w:val="24"/>
          <w:vertAlign w:val="superscript"/>
        </w:rPr>
        <w:t>g</w:t>
      </w:r>
      <w:r>
        <w:rPr>
          <w:bCs/>
          <w:szCs w:val="24"/>
        </w:rPr>
        <w:t>, Lanjuan Li</w:t>
      </w:r>
      <w:r w:rsidRPr="00B82E29">
        <w:rPr>
          <w:bCs/>
          <w:szCs w:val="24"/>
          <w:vertAlign w:val="superscript"/>
        </w:rPr>
        <w:t xml:space="preserve"> </w:t>
      </w:r>
      <w:r>
        <w:rPr>
          <w:bCs/>
          <w:szCs w:val="24"/>
          <w:vertAlign w:val="superscript"/>
        </w:rPr>
        <w:t>a,b,c,</w:t>
      </w:r>
      <w:r w:rsidRPr="006B0D58">
        <w:rPr>
          <w:rFonts w:eastAsia="Arial Unicode MS"/>
          <w:iCs/>
          <w:szCs w:val="24"/>
        </w:rPr>
        <w:t>*</w:t>
      </w:r>
      <w:r>
        <w:rPr>
          <w:bCs/>
          <w:szCs w:val="24"/>
        </w:rPr>
        <w:t>, Bo Li</w:t>
      </w:r>
      <w:bookmarkEnd w:id="0"/>
      <w:r w:rsidRPr="00B82E29">
        <w:rPr>
          <w:bCs/>
          <w:szCs w:val="24"/>
          <w:vertAlign w:val="superscript"/>
        </w:rPr>
        <w:t xml:space="preserve"> </w:t>
      </w:r>
      <w:r>
        <w:rPr>
          <w:bCs/>
          <w:szCs w:val="24"/>
          <w:vertAlign w:val="superscript"/>
        </w:rPr>
        <w:t>a,b,c,</w:t>
      </w:r>
      <w:r w:rsidRPr="006B0D58">
        <w:rPr>
          <w:rFonts w:eastAsia="Arial Unicode MS"/>
          <w:iCs/>
          <w:szCs w:val="24"/>
        </w:rPr>
        <w:t>*</w:t>
      </w:r>
    </w:p>
    <w:p w14:paraId="010F852F" w14:textId="77777777" w:rsidR="00900DB2" w:rsidRPr="006B0D58" w:rsidRDefault="00900DB2" w:rsidP="00900DB2">
      <w:pPr>
        <w:pStyle w:val="authadd"/>
        <w:adjustRightInd w:val="0"/>
        <w:snapToGrid w:val="0"/>
        <w:spacing w:line="240" w:lineRule="auto"/>
        <w:rPr>
          <w:rFonts w:eastAsia="Arial Unicode MS"/>
          <w:i/>
          <w:sz w:val="18"/>
          <w:szCs w:val="18"/>
        </w:rPr>
      </w:pPr>
      <w:r>
        <w:rPr>
          <w:rFonts w:eastAsia="Arial Unicode MS"/>
          <w:iCs/>
          <w:sz w:val="18"/>
          <w:szCs w:val="18"/>
          <w:vertAlign w:val="superscript"/>
        </w:rPr>
        <w:t>a</w:t>
      </w:r>
      <w:r w:rsidRPr="006B0D58">
        <w:rPr>
          <w:rFonts w:eastAsia="Arial Unicode MS"/>
          <w:i/>
          <w:sz w:val="18"/>
          <w:szCs w:val="18"/>
          <w:vertAlign w:val="superscript"/>
        </w:rPr>
        <w:t xml:space="preserve"> </w:t>
      </w:r>
      <w:r w:rsidRPr="006B0D58">
        <w:rPr>
          <w:rFonts w:eastAsia="Arial Unicode MS"/>
          <w:i/>
          <w:sz w:val="18"/>
          <w:szCs w:val="18"/>
        </w:rPr>
        <w:t>State Key Laboratory for Diagnosis and Treatment of Infectious Diseases, National Clinical Research Center for Infectious Diseases, Collaborative Innovation Center for Diagnosis and Treatment of Infectious Diseases, The First Affiliated Hospital, College of Medicine, Zhejiang University, Hangzhou 310003, China</w:t>
      </w:r>
    </w:p>
    <w:p w14:paraId="4B74FA0C" w14:textId="77777777" w:rsidR="00900DB2" w:rsidRDefault="00900DB2" w:rsidP="00900DB2">
      <w:pPr>
        <w:pStyle w:val="authadd"/>
        <w:adjustRightInd w:val="0"/>
        <w:snapToGrid w:val="0"/>
        <w:spacing w:line="240" w:lineRule="auto"/>
        <w:rPr>
          <w:rFonts w:eastAsia="Arial Unicode MS"/>
          <w:bCs/>
          <w:sz w:val="18"/>
          <w:szCs w:val="18"/>
        </w:rPr>
      </w:pPr>
      <w:r>
        <w:rPr>
          <w:rFonts w:eastAsia="Arial Unicode MS"/>
          <w:bCs/>
          <w:sz w:val="18"/>
          <w:szCs w:val="18"/>
          <w:vertAlign w:val="superscript"/>
        </w:rPr>
        <w:t xml:space="preserve">b </w:t>
      </w:r>
      <w:r w:rsidRPr="006B0D58">
        <w:rPr>
          <w:rFonts w:eastAsia="Arial Unicode MS"/>
          <w:bCs/>
          <w:i/>
          <w:iCs/>
          <w:sz w:val="18"/>
          <w:szCs w:val="18"/>
        </w:rPr>
        <w:t>Jinan Microecological Biomedicine Shandong Laboratory, Jinan 250000, China</w:t>
      </w:r>
    </w:p>
    <w:p w14:paraId="61A96B03" w14:textId="77777777" w:rsidR="00900DB2" w:rsidRPr="006B0D58" w:rsidRDefault="00900DB2" w:rsidP="00900DB2">
      <w:pPr>
        <w:pStyle w:val="authadd"/>
        <w:adjustRightInd w:val="0"/>
        <w:snapToGrid w:val="0"/>
        <w:spacing w:line="240" w:lineRule="auto"/>
        <w:rPr>
          <w:rFonts w:eastAsia="Arial Unicode MS"/>
          <w:bCs/>
          <w:i/>
          <w:iCs/>
          <w:sz w:val="18"/>
          <w:szCs w:val="18"/>
        </w:rPr>
      </w:pPr>
      <w:r>
        <w:rPr>
          <w:rFonts w:eastAsia="Arial Unicode MS"/>
          <w:bCs/>
          <w:sz w:val="18"/>
          <w:szCs w:val="18"/>
          <w:vertAlign w:val="superscript"/>
        </w:rPr>
        <w:t xml:space="preserve">c </w:t>
      </w:r>
      <w:r w:rsidRPr="006B0D58">
        <w:rPr>
          <w:rFonts w:eastAsia="Arial Unicode MS"/>
          <w:bCs/>
          <w:i/>
          <w:iCs/>
          <w:sz w:val="18"/>
          <w:szCs w:val="18"/>
        </w:rPr>
        <w:t>Research Units of Infectious Disease and Microecology, Chinese Academy of Medical Sciences, Beijing 100730, China</w:t>
      </w:r>
    </w:p>
    <w:p w14:paraId="3B7B306D" w14:textId="77777777" w:rsidR="00900DB2" w:rsidRDefault="00900DB2" w:rsidP="00900DB2">
      <w:pPr>
        <w:pStyle w:val="authadd"/>
        <w:adjustRightInd w:val="0"/>
        <w:snapToGrid w:val="0"/>
        <w:spacing w:line="240" w:lineRule="auto"/>
        <w:rPr>
          <w:rFonts w:eastAsia="Arial Unicode MS"/>
          <w:bCs/>
          <w:sz w:val="18"/>
          <w:szCs w:val="18"/>
        </w:rPr>
      </w:pPr>
      <w:r>
        <w:rPr>
          <w:rFonts w:eastAsia="Arial Unicode MS"/>
          <w:bCs/>
          <w:sz w:val="18"/>
          <w:szCs w:val="18"/>
          <w:vertAlign w:val="superscript"/>
        </w:rPr>
        <w:t xml:space="preserve">d </w:t>
      </w:r>
      <w:r w:rsidRPr="006B0D58">
        <w:rPr>
          <w:rFonts w:eastAsia="Arial Unicode MS"/>
          <w:bCs/>
          <w:i/>
          <w:iCs/>
          <w:sz w:val="18"/>
          <w:szCs w:val="18"/>
        </w:rPr>
        <w:t>School of Medicine, Zhejiang University, Hangzhou 310000, China</w:t>
      </w:r>
    </w:p>
    <w:p w14:paraId="7FFD935F" w14:textId="77777777" w:rsidR="00900DB2" w:rsidRPr="006B0D58" w:rsidRDefault="00900DB2" w:rsidP="00900DB2">
      <w:pPr>
        <w:pStyle w:val="authadd"/>
        <w:adjustRightInd w:val="0"/>
        <w:snapToGrid w:val="0"/>
        <w:spacing w:line="240" w:lineRule="auto"/>
        <w:rPr>
          <w:rFonts w:eastAsia="Arial Unicode MS"/>
          <w:bCs/>
          <w:i/>
          <w:iCs/>
          <w:sz w:val="18"/>
          <w:szCs w:val="18"/>
        </w:rPr>
      </w:pPr>
      <w:r>
        <w:rPr>
          <w:rFonts w:eastAsia="Arial Unicode MS"/>
          <w:bCs/>
          <w:sz w:val="18"/>
          <w:szCs w:val="18"/>
          <w:vertAlign w:val="superscript"/>
        </w:rPr>
        <w:t>e</w:t>
      </w:r>
      <w:r>
        <w:rPr>
          <w:sz w:val="18"/>
          <w:szCs w:val="18"/>
          <w:vertAlign w:val="superscript"/>
        </w:rPr>
        <w:t xml:space="preserve"> </w:t>
      </w:r>
      <w:r w:rsidRPr="006B0D58">
        <w:rPr>
          <w:rFonts w:eastAsia="Arial Unicode MS"/>
          <w:bCs/>
          <w:i/>
          <w:iCs/>
          <w:sz w:val="18"/>
          <w:szCs w:val="18"/>
        </w:rPr>
        <w:t>Department of Orthopedic Surgery and Shanghai Institute of Microsurgery on Extremities, Shanghai Sixth People’s Hospital Affiliated to Shanghai Jiaotong University School of Medicine, Shanghai 200233, China</w:t>
      </w:r>
    </w:p>
    <w:p w14:paraId="3E0B922E" w14:textId="77777777" w:rsidR="00900DB2" w:rsidRPr="006B0D58" w:rsidRDefault="00900DB2" w:rsidP="00900DB2">
      <w:pPr>
        <w:pStyle w:val="authadd"/>
        <w:adjustRightInd w:val="0"/>
        <w:snapToGrid w:val="0"/>
        <w:spacing w:line="240" w:lineRule="auto"/>
        <w:rPr>
          <w:rFonts w:eastAsia="Arial Unicode MS"/>
          <w:bCs/>
          <w:i/>
          <w:sz w:val="18"/>
          <w:szCs w:val="18"/>
        </w:rPr>
      </w:pPr>
      <w:r>
        <w:rPr>
          <w:rFonts w:eastAsia="Arial Unicode MS"/>
          <w:bCs/>
          <w:sz w:val="18"/>
          <w:szCs w:val="18"/>
          <w:vertAlign w:val="superscript"/>
        </w:rPr>
        <w:t xml:space="preserve">f </w:t>
      </w:r>
      <w:r w:rsidRPr="006B0D58">
        <w:rPr>
          <w:rFonts w:eastAsia="Arial Unicode MS"/>
          <w:i/>
          <w:sz w:val="18"/>
          <w:szCs w:val="18"/>
        </w:rPr>
        <w:t>Department of Infectious Diseases, Hangzhou Ninth People's Hospital, Hangzhou 310003, China</w:t>
      </w:r>
    </w:p>
    <w:p w14:paraId="5CF3D37D" w14:textId="77777777" w:rsidR="00900DB2" w:rsidRDefault="00900DB2" w:rsidP="00900DB2">
      <w:pPr>
        <w:pStyle w:val="authadd"/>
        <w:adjustRightInd w:val="0"/>
        <w:snapToGrid w:val="0"/>
        <w:spacing w:line="240" w:lineRule="auto"/>
        <w:rPr>
          <w:rFonts w:eastAsia="Arial Unicode MS"/>
          <w:i/>
          <w:sz w:val="18"/>
          <w:szCs w:val="18"/>
          <w:vertAlign w:val="superscript"/>
        </w:rPr>
      </w:pPr>
      <w:r>
        <w:rPr>
          <w:rFonts w:eastAsia="Arial Unicode MS"/>
          <w:bCs/>
          <w:sz w:val="18"/>
          <w:szCs w:val="18"/>
          <w:vertAlign w:val="superscript"/>
        </w:rPr>
        <w:t xml:space="preserve">g </w:t>
      </w:r>
      <w:r w:rsidRPr="006B0D58">
        <w:rPr>
          <w:rFonts w:eastAsia="Arial Unicode MS"/>
          <w:i/>
          <w:sz w:val="18"/>
          <w:szCs w:val="18"/>
        </w:rPr>
        <w:t>Department of Radiation Oncology, the First Affiliated Hospital, Zhejiang University School of Medicine, Hangzhou 310003, China</w:t>
      </w:r>
    </w:p>
    <w:p w14:paraId="11054804" w14:textId="77777777" w:rsidR="00900DB2" w:rsidRPr="006B0D58" w:rsidRDefault="00900DB2" w:rsidP="00900DB2">
      <w:pPr>
        <w:pStyle w:val="authadd"/>
        <w:adjustRightInd w:val="0"/>
        <w:snapToGrid w:val="0"/>
        <w:spacing w:line="240" w:lineRule="auto"/>
        <w:rPr>
          <w:rFonts w:eastAsia="Arial Unicode MS"/>
          <w:i/>
          <w:sz w:val="18"/>
          <w:szCs w:val="18"/>
          <w:vertAlign w:val="superscript"/>
        </w:rPr>
      </w:pPr>
    </w:p>
    <w:p w14:paraId="12A8809F" w14:textId="77777777" w:rsidR="00900DB2" w:rsidRDefault="00900DB2" w:rsidP="00900DB2">
      <w:pPr>
        <w:pStyle w:val="authadd"/>
        <w:adjustRightInd w:val="0"/>
        <w:snapToGrid w:val="0"/>
        <w:spacing w:line="240" w:lineRule="auto"/>
        <w:rPr>
          <w:rFonts w:eastAsia="Arial Unicode MS"/>
          <w:iCs/>
          <w:sz w:val="18"/>
          <w:szCs w:val="18"/>
        </w:rPr>
      </w:pPr>
      <w:r w:rsidRPr="006B0D58">
        <w:rPr>
          <w:rFonts w:eastAsia="Arial Unicode MS"/>
          <w:iCs/>
          <w:sz w:val="18"/>
          <w:szCs w:val="18"/>
          <w:vertAlign w:val="superscript"/>
        </w:rPr>
        <w:t xml:space="preserve"># </w:t>
      </w:r>
      <w:r w:rsidRPr="006B0D58">
        <w:rPr>
          <w:rFonts w:eastAsia="Arial Unicode MS"/>
          <w:iCs/>
          <w:sz w:val="18"/>
          <w:szCs w:val="18"/>
        </w:rPr>
        <w:t>These authors contributed equally to this work.</w:t>
      </w:r>
    </w:p>
    <w:p w14:paraId="655B0BF5" w14:textId="77777777" w:rsidR="00900DB2" w:rsidRPr="006B0D58" w:rsidRDefault="00900DB2" w:rsidP="00900DB2">
      <w:pPr>
        <w:pStyle w:val="authadd"/>
        <w:adjustRightInd w:val="0"/>
        <w:snapToGrid w:val="0"/>
        <w:spacing w:line="240" w:lineRule="auto"/>
        <w:rPr>
          <w:rFonts w:eastAsia="Arial Unicode MS"/>
          <w:bCs/>
          <w:iCs/>
          <w:sz w:val="15"/>
          <w:szCs w:val="15"/>
        </w:rPr>
      </w:pPr>
    </w:p>
    <w:p w14:paraId="70E698AF" w14:textId="77777777" w:rsidR="00900DB2" w:rsidRDefault="00900DB2" w:rsidP="00900DB2">
      <w:pPr>
        <w:autoSpaceDE w:val="0"/>
        <w:autoSpaceDN w:val="0"/>
        <w:adjustRightInd w:val="0"/>
        <w:snapToGrid w:val="0"/>
        <w:rPr>
          <w:i/>
        </w:rPr>
      </w:pPr>
      <w:r>
        <w:rPr>
          <w:i/>
          <w:sz w:val="18"/>
          <w:szCs w:val="18"/>
        </w:rPr>
        <w:t xml:space="preserve">* </w:t>
      </w:r>
      <w:r w:rsidRPr="006B0D58">
        <w:rPr>
          <w:iCs/>
          <w:sz w:val="18"/>
          <w:szCs w:val="18"/>
        </w:rPr>
        <w:t>Corresponding authors.</w:t>
      </w:r>
      <w:r w:rsidRPr="006B0D58">
        <w:rPr>
          <w:iCs/>
        </w:rPr>
        <w:t xml:space="preserve"> </w:t>
      </w:r>
    </w:p>
    <w:p w14:paraId="597C53E1" w14:textId="77777777" w:rsidR="00900DB2" w:rsidRDefault="00900DB2" w:rsidP="00900DB2">
      <w:pPr>
        <w:pStyle w:val="authadd"/>
        <w:adjustRightInd w:val="0"/>
        <w:snapToGrid w:val="0"/>
        <w:spacing w:line="360" w:lineRule="auto"/>
        <w:rPr>
          <w:rFonts w:eastAsia="Arial Unicode MS"/>
          <w:iCs/>
          <w:sz w:val="18"/>
          <w:szCs w:val="18"/>
        </w:rPr>
      </w:pPr>
      <w:r>
        <w:rPr>
          <w:i/>
          <w:iCs/>
          <w:sz w:val="18"/>
          <w:szCs w:val="18"/>
        </w:rPr>
        <w:t>E-mail</w:t>
      </w:r>
      <w:r>
        <w:rPr>
          <w:rFonts w:hint="eastAsia"/>
          <w:i/>
          <w:iCs/>
          <w:sz w:val="18"/>
          <w:szCs w:val="18"/>
        </w:rPr>
        <w:t xml:space="preserve"> </w:t>
      </w:r>
      <w:r>
        <w:rPr>
          <w:i/>
          <w:iCs/>
          <w:sz w:val="18"/>
          <w:szCs w:val="18"/>
        </w:rPr>
        <w:t>addresse</w:t>
      </w:r>
      <w:r>
        <w:rPr>
          <w:rFonts w:hint="eastAsia"/>
          <w:i/>
          <w:iCs/>
          <w:sz w:val="18"/>
          <w:szCs w:val="18"/>
        </w:rPr>
        <w:t>s</w:t>
      </w:r>
      <w:r>
        <w:rPr>
          <w:sz w:val="18"/>
          <w:szCs w:val="18"/>
        </w:rPr>
        <w:t>:</w:t>
      </w:r>
      <w:r>
        <w:rPr>
          <w:rFonts w:hint="eastAsia"/>
          <w:sz w:val="18"/>
          <w:szCs w:val="18"/>
        </w:rPr>
        <w:t xml:space="preserve"> </w:t>
      </w:r>
      <w:hyperlink r:id="rId7" w:history="1">
        <w:r w:rsidRPr="009247BE">
          <w:rPr>
            <w:rStyle w:val="a8"/>
            <w:rFonts w:eastAsia="Arial Unicode MS"/>
            <w:iCs/>
            <w:sz w:val="18"/>
            <w:szCs w:val="18"/>
          </w:rPr>
          <w:t>wuzhongwen@zju.edu.cn</w:t>
        </w:r>
      </w:hyperlink>
      <w:r>
        <w:rPr>
          <w:rFonts w:eastAsia="Arial Unicode MS"/>
          <w:iCs/>
          <w:sz w:val="18"/>
          <w:szCs w:val="18"/>
        </w:rPr>
        <w:t xml:space="preserve"> </w:t>
      </w:r>
      <w:r>
        <w:rPr>
          <w:rFonts w:eastAsia="Arial Unicode MS" w:hint="eastAsia"/>
          <w:iCs/>
          <w:sz w:val="18"/>
          <w:szCs w:val="18"/>
        </w:rPr>
        <w:t>(Z. Wu)</w:t>
      </w:r>
      <w:r>
        <w:rPr>
          <w:rFonts w:eastAsia="Arial Unicode MS"/>
          <w:iCs/>
          <w:sz w:val="18"/>
          <w:szCs w:val="18"/>
        </w:rPr>
        <w:t xml:space="preserve">; </w:t>
      </w:r>
      <w:hyperlink r:id="rId8" w:history="1">
        <w:r w:rsidRPr="009247BE">
          <w:rPr>
            <w:rStyle w:val="a8"/>
            <w:rFonts w:eastAsia="Arial Unicode MS"/>
            <w:iCs/>
            <w:sz w:val="18"/>
            <w:szCs w:val="18"/>
          </w:rPr>
          <w:t>ljli@zju.edu.cn</w:t>
        </w:r>
      </w:hyperlink>
      <w:r>
        <w:rPr>
          <w:rFonts w:eastAsia="Arial Unicode MS"/>
          <w:iCs/>
          <w:sz w:val="18"/>
          <w:szCs w:val="18"/>
        </w:rPr>
        <w:t xml:space="preserve"> </w:t>
      </w:r>
      <w:r>
        <w:rPr>
          <w:rFonts w:eastAsia="Arial Unicode MS" w:hint="eastAsia"/>
          <w:iCs/>
          <w:sz w:val="18"/>
          <w:szCs w:val="18"/>
        </w:rPr>
        <w:t>(L. Li)</w:t>
      </w:r>
      <w:r>
        <w:rPr>
          <w:rFonts w:eastAsia="Arial Unicode MS"/>
          <w:iCs/>
          <w:sz w:val="18"/>
          <w:szCs w:val="18"/>
        </w:rPr>
        <w:t xml:space="preserve">; </w:t>
      </w:r>
      <w:bookmarkStart w:id="1" w:name="_Hlt120474522"/>
      <w:bookmarkStart w:id="2" w:name="_Hlt120474523"/>
      <w:r>
        <w:rPr>
          <w:rFonts w:eastAsia="Arial Unicode MS"/>
          <w:iCs/>
          <w:sz w:val="18"/>
          <w:szCs w:val="18"/>
        </w:rPr>
        <w:fldChar w:fldCharType="begin"/>
      </w:r>
      <w:r>
        <w:rPr>
          <w:rFonts w:eastAsia="Arial Unicode MS"/>
          <w:iCs/>
          <w:sz w:val="18"/>
          <w:szCs w:val="18"/>
        </w:rPr>
        <w:instrText xml:space="preserve"> HYPERLINK "mailto:suon@zju.edu.cn" </w:instrText>
      </w:r>
      <w:r>
        <w:rPr>
          <w:rFonts w:eastAsia="Arial Unicode MS"/>
          <w:iCs/>
          <w:sz w:val="18"/>
          <w:szCs w:val="18"/>
        </w:rPr>
        <w:fldChar w:fldCharType="separate"/>
      </w:r>
      <w:r w:rsidRPr="009247BE">
        <w:rPr>
          <w:rStyle w:val="a8"/>
          <w:rFonts w:eastAsia="Arial Unicode MS"/>
          <w:iCs/>
          <w:sz w:val="18"/>
          <w:szCs w:val="18"/>
        </w:rPr>
        <w:t>suon@zju.edu.cn</w:t>
      </w:r>
      <w:r>
        <w:rPr>
          <w:rFonts w:eastAsia="Arial Unicode MS"/>
          <w:iCs/>
          <w:sz w:val="18"/>
          <w:szCs w:val="18"/>
        </w:rPr>
        <w:fldChar w:fldCharType="end"/>
      </w:r>
      <w:r>
        <w:rPr>
          <w:rFonts w:eastAsia="Arial Unicode MS"/>
          <w:iCs/>
          <w:sz w:val="18"/>
          <w:szCs w:val="18"/>
        </w:rPr>
        <w:t xml:space="preserve"> </w:t>
      </w:r>
      <w:r>
        <w:rPr>
          <w:rFonts w:eastAsia="Arial Unicode MS" w:hint="eastAsia"/>
          <w:iCs/>
          <w:sz w:val="18"/>
          <w:szCs w:val="18"/>
        </w:rPr>
        <w:t>(B. Li).</w:t>
      </w:r>
    </w:p>
    <w:bookmarkEnd w:id="1"/>
    <w:bookmarkEnd w:id="2"/>
    <w:p w14:paraId="72F3ACEA" w14:textId="44761178" w:rsidR="000E4F18" w:rsidRPr="00747B23" w:rsidRDefault="006E04EA" w:rsidP="006E04EA">
      <w:pPr>
        <w:pStyle w:val="2"/>
        <w:spacing w:beforeLines="50" w:before="120" w:afterLines="50" w:after="120" w:line="240" w:lineRule="auto"/>
        <w:rPr>
          <w:rFonts w:ascii="Times New Roman" w:hAnsi="Times New Roman"/>
          <w:sz w:val="21"/>
          <w:szCs w:val="21"/>
        </w:rPr>
      </w:pPr>
      <w:r>
        <w:rPr>
          <w:rFonts w:ascii="Times New Roman" w:hAnsi="Times New Roman"/>
          <w:sz w:val="21"/>
          <w:szCs w:val="21"/>
        </w:rPr>
        <w:t xml:space="preserve">S1. </w:t>
      </w:r>
      <w:r w:rsidR="000E4F18" w:rsidRPr="00747B23">
        <w:rPr>
          <w:rFonts w:ascii="Times New Roman" w:hAnsi="Times New Roman"/>
          <w:sz w:val="21"/>
          <w:szCs w:val="21"/>
        </w:rPr>
        <w:t xml:space="preserve">Inclusion and </w:t>
      </w:r>
      <w:r w:rsidR="00900DB2">
        <w:rPr>
          <w:rFonts w:ascii="Times New Roman" w:hAnsi="Times New Roman" w:hint="eastAsia"/>
          <w:sz w:val="21"/>
          <w:szCs w:val="21"/>
          <w:lang w:eastAsia="zh-CN"/>
        </w:rPr>
        <w:t>e</w:t>
      </w:r>
      <w:r w:rsidR="000E4F18" w:rsidRPr="00747B23">
        <w:rPr>
          <w:rFonts w:ascii="Times New Roman" w:hAnsi="Times New Roman"/>
          <w:sz w:val="21"/>
          <w:szCs w:val="21"/>
        </w:rPr>
        <w:t xml:space="preserve">xclusion </w:t>
      </w:r>
      <w:r w:rsidR="00900DB2">
        <w:rPr>
          <w:rFonts w:ascii="Times New Roman" w:hAnsi="Times New Roman" w:hint="eastAsia"/>
          <w:sz w:val="21"/>
          <w:szCs w:val="21"/>
          <w:lang w:eastAsia="zh-CN"/>
        </w:rPr>
        <w:t>c</w:t>
      </w:r>
      <w:r w:rsidR="000E4F18" w:rsidRPr="00747B23">
        <w:rPr>
          <w:rFonts w:ascii="Times New Roman" w:hAnsi="Times New Roman"/>
          <w:sz w:val="21"/>
          <w:szCs w:val="21"/>
        </w:rPr>
        <w:t xml:space="preserve">riteria for </w:t>
      </w:r>
      <w:r w:rsidR="00900DB2">
        <w:rPr>
          <w:rFonts w:ascii="Times New Roman" w:hAnsi="Times New Roman"/>
          <w:sz w:val="21"/>
          <w:szCs w:val="21"/>
        </w:rPr>
        <w:t>p</w:t>
      </w:r>
      <w:r w:rsidR="000E4F18" w:rsidRPr="00747B23">
        <w:rPr>
          <w:rFonts w:ascii="Times New Roman" w:hAnsi="Times New Roman"/>
          <w:sz w:val="21"/>
          <w:szCs w:val="21"/>
        </w:rPr>
        <w:t xml:space="preserve">atients with </w:t>
      </w:r>
      <w:r w:rsidR="00900DB2">
        <w:rPr>
          <w:rFonts w:ascii="Times New Roman" w:hAnsi="Times New Roman"/>
          <w:sz w:val="21"/>
          <w:szCs w:val="21"/>
        </w:rPr>
        <w:t>l</w:t>
      </w:r>
      <w:r w:rsidR="000E4F18" w:rsidRPr="00747B23">
        <w:rPr>
          <w:rFonts w:ascii="Times New Roman" w:hAnsi="Times New Roman"/>
          <w:sz w:val="21"/>
          <w:szCs w:val="21"/>
        </w:rPr>
        <w:t xml:space="preserve">iver </w:t>
      </w:r>
      <w:r w:rsidR="00900DB2">
        <w:rPr>
          <w:rFonts w:ascii="Times New Roman" w:hAnsi="Times New Roman"/>
          <w:sz w:val="21"/>
          <w:szCs w:val="21"/>
        </w:rPr>
        <w:t>c</w:t>
      </w:r>
      <w:r w:rsidR="000E4F18" w:rsidRPr="00747B23">
        <w:rPr>
          <w:rFonts w:ascii="Times New Roman" w:hAnsi="Times New Roman"/>
          <w:sz w:val="21"/>
          <w:szCs w:val="21"/>
        </w:rPr>
        <w:t xml:space="preserve">irrhosis and </w:t>
      </w:r>
      <w:r w:rsidR="00900DB2">
        <w:rPr>
          <w:rFonts w:ascii="Times New Roman" w:hAnsi="Times New Roman"/>
          <w:sz w:val="21"/>
          <w:szCs w:val="21"/>
        </w:rPr>
        <w:t>h</w:t>
      </w:r>
      <w:r w:rsidR="000E4F18" w:rsidRPr="00747B23">
        <w:rPr>
          <w:rFonts w:ascii="Times New Roman" w:hAnsi="Times New Roman"/>
          <w:sz w:val="21"/>
          <w:szCs w:val="21"/>
        </w:rPr>
        <w:t xml:space="preserve">ealthy </w:t>
      </w:r>
      <w:r w:rsidR="00900DB2">
        <w:rPr>
          <w:rFonts w:ascii="Times New Roman" w:hAnsi="Times New Roman"/>
          <w:sz w:val="21"/>
          <w:szCs w:val="21"/>
        </w:rPr>
        <w:t>v</w:t>
      </w:r>
      <w:r w:rsidR="000E4F18" w:rsidRPr="00747B23">
        <w:rPr>
          <w:rFonts w:ascii="Times New Roman" w:hAnsi="Times New Roman"/>
          <w:sz w:val="21"/>
          <w:szCs w:val="21"/>
        </w:rPr>
        <w:t>olunteers/</w:t>
      </w:r>
      <w:r w:rsidR="00900DB2">
        <w:rPr>
          <w:rFonts w:ascii="Times New Roman" w:hAnsi="Times New Roman"/>
          <w:sz w:val="21"/>
          <w:szCs w:val="21"/>
        </w:rPr>
        <w:t>t</w:t>
      </w:r>
      <w:r w:rsidR="000E4F18" w:rsidRPr="00747B23">
        <w:rPr>
          <w:rFonts w:ascii="Times New Roman" w:hAnsi="Times New Roman"/>
          <w:sz w:val="21"/>
          <w:szCs w:val="21"/>
        </w:rPr>
        <w:t xml:space="preserve">he </w:t>
      </w:r>
      <w:r w:rsidR="00900DB2">
        <w:rPr>
          <w:rFonts w:ascii="Times New Roman" w:hAnsi="Times New Roman"/>
          <w:sz w:val="21"/>
          <w:szCs w:val="21"/>
        </w:rPr>
        <w:t>c</w:t>
      </w:r>
      <w:r w:rsidR="000E4F18" w:rsidRPr="00747B23">
        <w:rPr>
          <w:rFonts w:ascii="Times New Roman" w:hAnsi="Times New Roman"/>
          <w:sz w:val="21"/>
          <w:szCs w:val="21"/>
        </w:rPr>
        <w:t xml:space="preserve">ontrol </w:t>
      </w:r>
      <w:r w:rsidR="00900DB2">
        <w:rPr>
          <w:rFonts w:ascii="Times New Roman" w:hAnsi="Times New Roman"/>
          <w:sz w:val="21"/>
          <w:szCs w:val="21"/>
        </w:rPr>
        <w:t>g</w:t>
      </w:r>
      <w:r w:rsidR="000E4F18" w:rsidRPr="00747B23">
        <w:rPr>
          <w:rFonts w:ascii="Times New Roman" w:hAnsi="Times New Roman"/>
          <w:sz w:val="21"/>
          <w:szCs w:val="21"/>
        </w:rPr>
        <w:t>roup</w:t>
      </w:r>
    </w:p>
    <w:p w14:paraId="093D8AF7" w14:textId="2D0767E7" w:rsidR="000E4F18" w:rsidRPr="00900DB2" w:rsidRDefault="006E04EA" w:rsidP="006E04EA">
      <w:pPr>
        <w:pStyle w:val="3"/>
        <w:tabs>
          <w:tab w:val="clear" w:pos="567"/>
          <w:tab w:val="clear" w:pos="720"/>
        </w:tabs>
        <w:spacing w:beforeLines="50" w:before="120" w:afterLines="50" w:line="240" w:lineRule="auto"/>
        <w:ind w:left="0" w:firstLine="0"/>
        <w:rPr>
          <w:i/>
          <w:iCs/>
          <w:sz w:val="21"/>
          <w:szCs w:val="21"/>
        </w:rPr>
      </w:pPr>
      <w:r>
        <w:rPr>
          <w:i/>
          <w:iCs/>
          <w:sz w:val="21"/>
          <w:szCs w:val="21"/>
        </w:rPr>
        <w:t xml:space="preserve">S1.1. </w:t>
      </w:r>
      <w:r w:rsidR="000E4F18" w:rsidRPr="00900DB2">
        <w:rPr>
          <w:i/>
          <w:iCs/>
          <w:sz w:val="21"/>
          <w:szCs w:val="21"/>
        </w:rPr>
        <w:t>Patients with liver cirrhosis</w:t>
      </w:r>
    </w:p>
    <w:p w14:paraId="1908E63F" w14:textId="77777777" w:rsidR="000E4F18" w:rsidRPr="00747B23" w:rsidRDefault="000E4F18" w:rsidP="00900DB2">
      <w:pPr>
        <w:adjustRightInd w:val="0"/>
        <w:snapToGrid w:val="0"/>
        <w:ind w:firstLineChars="100" w:firstLine="210"/>
        <w:jc w:val="both"/>
        <w:rPr>
          <w:sz w:val="21"/>
          <w:szCs w:val="21"/>
        </w:rPr>
      </w:pPr>
      <w:r w:rsidRPr="00747B23">
        <w:rPr>
          <w:sz w:val="21"/>
          <w:szCs w:val="21"/>
        </w:rPr>
        <w:t>Inclusion criteria:</w:t>
      </w:r>
    </w:p>
    <w:p w14:paraId="0575C16D" w14:textId="77777777" w:rsidR="000E4F18" w:rsidRPr="00747B23" w:rsidRDefault="000E4F18" w:rsidP="00900DB2">
      <w:pPr>
        <w:adjustRightInd w:val="0"/>
        <w:snapToGrid w:val="0"/>
        <w:ind w:firstLineChars="100" w:firstLine="210"/>
        <w:jc w:val="both"/>
        <w:rPr>
          <w:sz w:val="21"/>
          <w:szCs w:val="21"/>
        </w:rPr>
      </w:pPr>
      <w:r w:rsidRPr="00747B23">
        <w:rPr>
          <w:sz w:val="21"/>
          <w:szCs w:val="21"/>
        </w:rPr>
        <w:t>1. Liver biopsy or imaging examination diagnosed as liver cirrhosis</w:t>
      </w:r>
      <w:r>
        <w:rPr>
          <w:sz w:val="21"/>
          <w:szCs w:val="21"/>
        </w:rPr>
        <w:t>.</w:t>
      </w:r>
    </w:p>
    <w:p w14:paraId="118A3177" w14:textId="77777777" w:rsidR="000E4F18" w:rsidRDefault="000E4F18" w:rsidP="00900DB2">
      <w:pPr>
        <w:adjustRightInd w:val="0"/>
        <w:snapToGrid w:val="0"/>
        <w:ind w:firstLineChars="100" w:firstLine="210"/>
        <w:jc w:val="both"/>
        <w:rPr>
          <w:sz w:val="21"/>
          <w:szCs w:val="21"/>
        </w:rPr>
      </w:pPr>
      <w:r w:rsidRPr="00747B23">
        <w:rPr>
          <w:sz w:val="21"/>
          <w:szCs w:val="21"/>
        </w:rPr>
        <w:t>2. Patients who met the diagnostic criteria for hepatitis B cirrhosis, alcoholic cirrhosis, or hepatitis B cirrhosis with alcoholic cirrhosis</w:t>
      </w:r>
      <w:r>
        <w:rPr>
          <w:sz w:val="21"/>
          <w:szCs w:val="21"/>
        </w:rPr>
        <w:t>.</w:t>
      </w:r>
      <w:r w:rsidRPr="00747B23">
        <w:rPr>
          <w:sz w:val="21"/>
          <w:szCs w:val="21"/>
        </w:rPr>
        <w:t xml:space="preserve"> </w:t>
      </w:r>
    </w:p>
    <w:p w14:paraId="5A64582C" w14:textId="077C3322" w:rsidR="000E4F18" w:rsidRPr="00747B23" w:rsidRDefault="000E4F18" w:rsidP="00900DB2">
      <w:pPr>
        <w:adjustRightInd w:val="0"/>
        <w:snapToGrid w:val="0"/>
        <w:ind w:firstLineChars="100" w:firstLine="210"/>
        <w:jc w:val="both"/>
        <w:rPr>
          <w:sz w:val="21"/>
          <w:szCs w:val="21"/>
        </w:rPr>
      </w:pPr>
      <w:r w:rsidRPr="00747B23">
        <w:rPr>
          <w:sz w:val="21"/>
          <w:szCs w:val="21"/>
        </w:rPr>
        <w:t>3. Age 20</w:t>
      </w:r>
      <w:r w:rsidR="00900DB2">
        <w:rPr>
          <w:sz w:val="21"/>
          <w:szCs w:val="21"/>
        </w:rPr>
        <w:t>–</w:t>
      </w:r>
      <w:r w:rsidRPr="00747B23">
        <w:rPr>
          <w:sz w:val="21"/>
          <w:szCs w:val="21"/>
        </w:rPr>
        <w:t>80 years old, male or female.</w:t>
      </w:r>
    </w:p>
    <w:p w14:paraId="569770DE" w14:textId="77777777" w:rsidR="000E4F18" w:rsidRPr="00747B23" w:rsidRDefault="000E4F18" w:rsidP="00900DB2">
      <w:pPr>
        <w:adjustRightInd w:val="0"/>
        <w:snapToGrid w:val="0"/>
        <w:ind w:firstLineChars="100" w:firstLine="210"/>
        <w:jc w:val="both"/>
        <w:rPr>
          <w:sz w:val="21"/>
          <w:szCs w:val="21"/>
        </w:rPr>
      </w:pPr>
      <w:r w:rsidRPr="00747B23">
        <w:rPr>
          <w:sz w:val="21"/>
          <w:szCs w:val="21"/>
        </w:rPr>
        <w:t>Exclusion criteria:</w:t>
      </w:r>
    </w:p>
    <w:p w14:paraId="0AD1C92C" w14:textId="77777777" w:rsidR="000E4F18" w:rsidRPr="00747B23" w:rsidRDefault="000E4F18" w:rsidP="00900DB2">
      <w:pPr>
        <w:adjustRightInd w:val="0"/>
        <w:snapToGrid w:val="0"/>
        <w:ind w:firstLineChars="100" w:firstLine="210"/>
        <w:jc w:val="both"/>
        <w:rPr>
          <w:sz w:val="21"/>
          <w:szCs w:val="21"/>
        </w:rPr>
      </w:pPr>
      <w:r w:rsidRPr="00747B23">
        <w:rPr>
          <w:sz w:val="21"/>
          <w:szCs w:val="21"/>
        </w:rPr>
        <w:t>1. Cirrhosis caused by reasons other than hepatitis B cirrhosis and alcoholic cirrhosis</w:t>
      </w:r>
      <w:r>
        <w:rPr>
          <w:sz w:val="21"/>
          <w:szCs w:val="21"/>
        </w:rPr>
        <w:t>.</w:t>
      </w:r>
    </w:p>
    <w:p w14:paraId="2D1F4C44" w14:textId="77777777" w:rsidR="000E4F18" w:rsidRPr="00747B23" w:rsidRDefault="000E4F18" w:rsidP="00900DB2">
      <w:pPr>
        <w:adjustRightInd w:val="0"/>
        <w:snapToGrid w:val="0"/>
        <w:ind w:firstLineChars="100" w:firstLine="210"/>
        <w:jc w:val="both"/>
        <w:rPr>
          <w:sz w:val="21"/>
          <w:szCs w:val="21"/>
        </w:rPr>
      </w:pPr>
      <w:r w:rsidRPr="00747B23">
        <w:rPr>
          <w:sz w:val="21"/>
          <w:szCs w:val="21"/>
        </w:rPr>
        <w:t>2. Use of PPIs, antibiotics and other drugs that affect intestinal flora within 8 weeks</w:t>
      </w:r>
      <w:r>
        <w:rPr>
          <w:sz w:val="21"/>
          <w:szCs w:val="21"/>
        </w:rPr>
        <w:t>.</w:t>
      </w:r>
    </w:p>
    <w:p w14:paraId="24BD97C9" w14:textId="77777777" w:rsidR="000E4F18" w:rsidRPr="00747B23" w:rsidRDefault="000E4F18" w:rsidP="00900DB2">
      <w:pPr>
        <w:adjustRightInd w:val="0"/>
        <w:snapToGrid w:val="0"/>
        <w:ind w:firstLineChars="100" w:firstLine="210"/>
        <w:jc w:val="both"/>
        <w:rPr>
          <w:sz w:val="21"/>
          <w:szCs w:val="21"/>
        </w:rPr>
      </w:pPr>
      <w:r w:rsidRPr="00747B23">
        <w:rPr>
          <w:sz w:val="21"/>
          <w:szCs w:val="21"/>
        </w:rPr>
        <w:t>3. Use probiotics, prebiotics, synbiotics and other drugs to regulate intestinal flora within 8 weeks</w:t>
      </w:r>
      <w:r>
        <w:rPr>
          <w:sz w:val="21"/>
          <w:szCs w:val="21"/>
        </w:rPr>
        <w:t>.</w:t>
      </w:r>
    </w:p>
    <w:p w14:paraId="1874ADA6" w14:textId="77777777" w:rsidR="000E4F18" w:rsidRPr="00747B23" w:rsidRDefault="000E4F18" w:rsidP="00900DB2">
      <w:pPr>
        <w:adjustRightInd w:val="0"/>
        <w:snapToGrid w:val="0"/>
        <w:ind w:firstLineChars="100" w:firstLine="210"/>
        <w:jc w:val="both"/>
        <w:rPr>
          <w:sz w:val="21"/>
          <w:szCs w:val="21"/>
        </w:rPr>
      </w:pPr>
      <w:r w:rsidRPr="00747B23">
        <w:rPr>
          <w:sz w:val="21"/>
          <w:szCs w:val="21"/>
        </w:rPr>
        <w:t>4. Secondary liver cancer and liver cancer after TACE</w:t>
      </w:r>
      <w:r>
        <w:rPr>
          <w:sz w:val="21"/>
          <w:szCs w:val="21"/>
        </w:rPr>
        <w:t>.</w:t>
      </w:r>
    </w:p>
    <w:p w14:paraId="4F36728D" w14:textId="77777777" w:rsidR="000E4F18" w:rsidRPr="00747B23" w:rsidRDefault="000E4F18" w:rsidP="00900DB2">
      <w:pPr>
        <w:adjustRightInd w:val="0"/>
        <w:snapToGrid w:val="0"/>
        <w:ind w:firstLineChars="100" w:firstLine="210"/>
        <w:jc w:val="both"/>
        <w:rPr>
          <w:sz w:val="21"/>
          <w:szCs w:val="21"/>
        </w:rPr>
      </w:pPr>
      <w:r w:rsidRPr="00747B23">
        <w:rPr>
          <w:sz w:val="21"/>
          <w:szCs w:val="21"/>
        </w:rPr>
        <w:t>5. Chronic diseases related to nutritional, metabolic or immune diseases</w:t>
      </w:r>
      <w:r>
        <w:rPr>
          <w:sz w:val="21"/>
          <w:szCs w:val="21"/>
        </w:rPr>
        <w:t>.</w:t>
      </w:r>
    </w:p>
    <w:p w14:paraId="76D55C5E" w14:textId="77777777" w:rsidR="000E4F18" w:rsidRPr="00747B23" w:rsidRDefault="000E4F18" w:rsidP="00900DB2">
      <w:pPr>
        <w:adjustRightInd w:val="0"/>
        <w:snapToGrid w:val="0"/>
        <w:ind w:firstLineChars="100" w:firstLine="210"/>
        <w:jc w:val="both"/>
        <w:rPr>
          <w:sz w:val="21"/>
          <w:szCs w:val="21"/>
        </w:rPr>
      </w:pPr>
      <w:r w:rsidRPr="00747B23">
        <w:rPr>
          <w:sz w:val="21"/>
          <w:szCs w:val="21"/>
        </w:rPr>
        <w:t>6. Patients with renal insufficiency</w:t>
      </w:r>
      <w:r>
        <w:rPr>
          <w:sz w:val="21"/>
          <w:szCs w:val="21"/>
        </w:rPr>
        <w:t>.</w:t>
      </w:r>
    </w:p>
    <w:p w14:paraId="7245777C" w14:textId="77777777" w:rsidR="000E4F18" w:rsidRPr="00747B23" w:rsidRDefault="000E4F18" w:rsidP="00900DB2">
      <w:pPr>
        <w:adjustRightInd w:val="0"/>
        <w:snapToGrid w:val="0"/>
        <w:ind w:firstLineChars="100" w:firstLine="210"/>
        <w:jc w:val="both"/>
        <w:rPr>
          <w:sz w:val="21"/>
          <w:szCs w:val="21"/>
        </w:rPr>
      </w:pPr>
      <w:r w:rsidRPr="00747B23">
        <w:rPr>
          <w:sz w:val="21"/>
          <w:szCs w:val="21"/>
        </w:rPr>
        <w:t>7. The patient has serious organic diseases in the cardiovascular, respiratory, and other systems</w:t>
      </w:r>
      <w:r>
        <w:rPr>
          <w:sz w:val="21"/>
          <w:szCs w:val="21"/>
        </w:rPr>
        <w:t>.</w:t>
      </w:r>
    </w:p>
    <w:p w14:paraId="6E05BB44" w14:textId="77777777" w:rsidR="000E4F18" w:rsidRPr="00747B23" w:rsidRDefault="000E4F18" w:rsidP="00900DB2">
      <w:pPr>
        <w:adjustRightInd w:val="0"/>
        <w:snapToGrid w:val="0"/>
        <w:ind w:firstLineChars="100" w:firstLine="210"/>
        <w:jc w:val="both"/>
        <w:rPr>
          <w:sz w:val="21"/>
          <w:szCs w:val="21"/>
        </w:rPr>
      </w:pPr>
      <w:r w:rsidRPr="00747B23">
        <w:rPr>
          <w:sz w:val="21"/>
          <w:szCs w:val="21"/>
        </w:rPr>
        <w:t>8. Patients with malignant tumors</w:t>
      </w:r>
      <w:r>
        <w:rPr>
          <w:sz w:val="21"/>
          <w:szCs w:val="21"/>
        </w:rPr>
        <w:t xml:space="preserve"> in other systems</w:t>
      </w:r>
      <w:r w:rsidRPr="00747B23">
        <w:rPr>
          <w:sz w:val="21"/>
          <w:szCs w:val="21"/>
        </w:rPr>
        <w:t>.</w:t>
      </w:r>
    </w:p>
    <w:p w14:paraId="6CEE1D35" w14:textId="3CFF8C0A" w:rsidR="000E4F18" w:rsidRPr="00900DB2" w:rsidRDefault="006E04EA" w:rsidP="006E04EA">
      <w:pPr>
        <w:pStyle w:val="3"/>
        <w:tabs>
          <w:tab w:val="clear" w:pos="567"/>
          <w:tab w:val="clear" w:pos="720"/>
        </w:tabs>
        <w:spacing w:beforeLines="50" w:before="120" w:afterLines="50" w:line="240" w:lineRule="auto"/>
        <w:ind w:left="0" w:firstLine="0"/>
        <w:rPr>
          <w:i/>
          <w:iCs/>
          <w:sz w:val="21"/>
          <w:szCs w:val="21"/>
        </w:rPr>
      </w:pPr>
      <w:r>
        <w:rPr>
          <w:i/>
          <w:iCs/>
          <w:sz w:val="21"/>
          <w:szCs w:val="21"/>
        </w:rPr>
        <w:t xml:space="preserve">S1.2. </w:t>
      </w:r>
      <w:r w:rsidR="000E4F18" w:rsidRPr="00900DB2">
        <w:rPr>
          <w:i/>
          <w:iCs/>
          <w:sz w:val="21"/>
          <w:szCs w:val="21"/>
        </w:rPr>
        <w:t>Healthy volunteers</w:t>
      </w:r>
    </w:p>
    <w:p w14:paraId="05E35DB0" w14:textId="77777777" w:rsidR="000E4F18" w:rsidRPr="00747B23" w:rsidRDefault="000E4F18" w:rsidP="00900DB2">
      <w:pPr>
        <w:adjustRightInd w:val="0"/>
        <w:snapToGrid w:val="0"/>
        <w:ind w:firstLineChars="100" w:firstLine="210"/>
        <w:jc w:val="both"/>
        <w:rPr>
          <w:sz w:val="21"/>
          <w:szCs w:val="21"/>
        </w:rPr>
      </w:pPr>
      <w:r w:rsidRPr="00747B23">
        <w:rPr>
          <w:sz w:val="21"/>
          <w:szCs w:val="21"/>
        </w:rPr>
        <w:t>Inclusion criteria:</w:t>
      </w:r>
    </w:p>
    <w:p w14:paraId="23871D98" w14:textId="200DA229" w:rsidR="000E4F18" w:rsidRPr="00747B23" w:rsidRDefault="000E4F18" w:rsidP="00900DB2">
      <w:pPr>
        <w:adjustRightInd w:val="0"/>
        <w:snapToGrid w:val="0"/>
        <w:ind w:firstLineChars="100" w:firstLine="210"/>
        <w:jc w:val="both"/>
        <w:rPr>
          <w:sz w:val="21"/>
          <w:szCs w:val="21"/>
        </w:rPr>
      </w:pPr>
      <w:r w:rsidRPr="00747B23">
        <w:rPr>
          <w:sz w:val="21"/>
          <w:szCs w:val="21"/>
        </w:rPr>
        <w:t>Healthy people whose age and sex are matched with those of the liver cirrhosis group</w:t>
      </w:r>
      <w:r>
        <w:rPr>
          <w:sz w:val="21"/>
          <w:szCs w:val="21"/>
        </w:rPr>
        <w:t>.</w:t>
      </w:r>
    </w:p>
    <w:p w14:paraId="11872411" w14:textId="77777777" w:rsidR="000E4F18" w:rsidRPr="00747B23" w:rsidRDefault="000E4F18" w:rsidP="00900DB2">
      <w:pPr>
        <w:adjustRightInd w:val="0"/>
        <w:snapToGrid w:val="0"/>
        <w:ind w:firstLineChars="100" w:firstLine="210"/>
        <w:jc w:val="both"/>
        <w:rPr>
          <w:sz w:val="21"/>
          <w:szCs w:val="21"/>
        </w:rPr>
      </w:pPr>
      <w:r w:rsidRPr="00747B23">
        <w:rPr>
          <w:sz w:val="21"/>
          <w:szCs w:val="21"/>
        </w:rPr>
        <w:t>Exclusion criteria:</w:t>
      </w:r>
    </w:p>
    <w:p w14:paraId="087F5D79" w14:textId="77777777" w:rsidR="000E4F18" w:rsidRPr="00747B23" w:rsidRDefault="000E4F18" w:rsidP="00900DB2">
      <w:pPr>
        <w:adjustRightInd w:val="0"/>
        <w:snapToGrid w:val="0"/>
        <w:ind w:firstLineChars="100" w:firstLine="210"/>
        <w:jc w:val="both"/>
        <w:rPr>
          <w:sz w:val="21"/>
          <w:szCs w:val="21"/>
        </w:rPr>
      </w:pPr>
      <w:r w:rsidRPr="00747B23">
        <w:rPr>
          <w:sz w:val="21"/>
          <w:szCs w:val="21"/>
        </w:rPr>
        <w:t>People who have chronic diseases and who have taken any drugs (such as probiotics, prebiotics, and antibiotics) affecting intestinal flora in the last 8 weeks.</w:t>
      </w:r>
    </w:p>
    <w:p w14:paraId="19318E67" w14:textId="1A25F7F4" w:rsidR="000E4F18" w:rsidRPr="00747B23" w:rsidRDefault="006E04EA" w:rsidP="006E04EA">
      <w:pPr>
        <w:pStyle w:val="2"/>
        <w:spacing w:beforeLines="50" w:before="120" w:afterLines="50" w:after="120" w:line="240" w:lineRule="auto"/>
        <w:rPr>
          <w:rFonts w:ascii="Times New Roman" w:hAnsi="Times New Roman"/>
          <w:sz w:val="21"/>
          <w:szCs w:val="21"/>
        </w:rPr>
      </w:pPr>
      <w:r>
        <w:rPr>
          <w:rFonts w:ascii="Times New Roman" w:hAnsi="Times New Roman"/>
          <w:sz w:val="21"/>
          <w:szCs w:val="21"/>
        </w:rPr>
        <w:t xml:space="preserve">S2. </w:t>
      </w:r>
      <w:r w:rsidR="000E4F18" w:rsidRPr="00747B23">
        <w:rPr>
          <w:rFonts w:ascii="Times New Roman" w:hAnsi="Times New Roman"/>
          <w:sz w:val="21"/>
          <w:szCs w:val="21"/>
        </w:rPr>
        <w:t xml:space="preserve">Process of </w:t>
      </w:r>
      <w:r w:rsidR="00900DB2">
        <w:rPr>
          <w:rFonts w:ascii="Times New Roman" w:hAnsi="Times New Roman"/>
          <w:sz w:val="21"/>
          <w:szCs w:val="21"/>
        </w:rPr>
        <w:t>e</w:t>
      </w:r>
      <w:r w:rsidR="000E4F18" w:rsidRPr="00747B23">
        <w:rPr>
          <w:rFonts w:ascii="Times New Roman" w:hAnsi="Times New Roman"/>
          <w:sz w:val="21"/>
          <w:szCs w:val="21"/>
        </w:rPr>
        <w:t xml:space="preserve">xtracting </w:t>
      </w:r>
      <w:r w:rsidR="00900DB2">
        <w:rPr>
          <w:rFonts w:ascii="Times New Roman" w:hAnsi="Times New Roman"/>
          <w:sz w:val="21"/>
          <w:szCs w:val="21"/>
        </w:rPr>
        <w:t>t</w:t>
      </w:r>
      <w:r w:rsidR="000E4F18" w:rsidRPr="00747B23">
        <w:rPr>
          <w:rFonts w:ascii="Times New Roman" w:hAnsi="Times New Roman"/>
          <w:sz w:val="21"/>
          <w:szCs w:val="21"/>
        </w:rPr>
        <w:t xml:space="preserve">otal DNA </w:t>
      </w:r>
      <w:r w:rsidR="000E4F18">
        <w:rPr>
          <w:rFonts w:ascii="Times New Roman" w:hAnsi="Times New Roman"/>
          <w:sz w:val="21"/>
          <w:szCs w:val="21"/>
        </w:rPr>
        <w:t>from</w:t>
      </w:r>
      <w:r w:rsidR="000E4F18" w:rsidRPr="00747B23">
        <w:rPr>
          <w:rFonts w:ascii="Times New Roman" w:hAnsi="Times New Roman"/>
          <w:sz w:val="21"/>
          <w:szCs w:val="21"/>
        </w:rPr>
        <w:t xml:space="preserve"> </w:t>
      </w:r>
      <w:r w:rsidR="00900DB2">
        <w:rPr>
          <w:rFonts w:ascii="Times New Roman" w:hAnsi="Times New Roman"/>
          <w:sz w:val="21"/>
          <w:szCs w:val="21"/>
        </w:rPr>
        <w:t>f</w:t>
      </w:r>
      <w:r w:rsidR="000E4F18" w:rsidRPr="00747B23">
        <w:rPr>
          <w:rFonts w:ascii="Times New Roman" w:hAnsi="Times New Roman"/>
          <w:sz w:val="21"/>
          <w:szCs w:val="21"/>
        </w:rPr>
        <w:t xml:space="preserve">ecal </w:t>
      </w:r>
      <w:r w:rsidR="00900DB2">
        <w:rPr>
          <w:rFonts w:ascii="Times New Roman" w:hAnsi="Times New Roman"/>
          <w:sz w:val="21"/>
          <w:szCs w:val="21"/>
        </w:rPr>
        <w:t>m</w:t>
      </w:r>
      <w:r w:rsidR="000E4F18" w:rsidRPr="00747B23">
        <w:rPr>
          <w:rFonts w:ascii="Times New Roman" w:hAnsi="Times New Roman"/>
          <w:sz w:val="21"/>
          <w:szCs w:val="21"/>
        </w:rPr>
        <w:t>icroorganisms</w:t>
      </w:r>
    </w:p>
    <w:p w14:paraId="1D30B5AD" w14:textId="4A65F938" w:rsidR="000E4F18" w:rsidRPr="00747B23" w:rsidRDefault="000E4F18" w:rsidP="00900DB2">
      <w:pPr>
        <w:adjustRightInd w:val="0"/>
        <w:snapToGrid w:val="0"/>
        <w:ind w:firstLineChars="100" w:firstLine="210"/>
        <w:jc w:val="both"/>
        <w:rPr>
          <w:sz w:val="21"/>
          <w:szCs w:val="21"/>
        </w:rPr>
      </w:pPr>
      <w:r w:rsidRPr="00747B23">
        <w:rPr>
          <w:sz w:val="21"/>
          <w:szCs w:val="21"/>
        </w:rPr>
        <w:t>The DNA in stool samples was extracted and purified using a MagaBio fecal genomic DNA purification kit. Fecal samples (180</w:t>
      </w:r>
      <w:r w:rsidR="00900DB2">
        <w:rPr>
          <w:sz w:val="21"/>
          <w:szCs w:val="21"/>
        </w:rPr>
        <w:t>–</w:t>
      </w:r>
      <w:r w:rsidRPr="00747B23">
        <w:rPr>
          <w:sz w:val="21"/>
          <w:szCs w:val="21"/>
        </w:rPr>
        <w:t>220 mg) were placed into Grind Tubes,</w:t>
      </w:r>
      <w:r>
        <w:rPr>
          <w:sz w:val="21"/>
          <w:szCs w:val="21"/>
        </w:rPr>
        <w:t xml:space="preserve"> and</w:t>
      </w:r>
      <w:r w:rsidRPr="00747B23">
        <w:rPr>
          <w:sz w:val="21"/>
          <w:szCs w:val="21"/>
        </w:rPr>
        <w:t xml:space="preserve"> 450 µ</w:t>
      </w:r>
      <w:r w:rsidR="00170583">
        <w:rPr>
          <w:sz w:val="21"/>
          <w:szCs w:val="21"/>
        </w:rPr>
        <w:t>L</w:t>
      </w:r>
      <w:r w:rsidRPr="00747B23">
        <w:rPr>
          <w:sz w:val="21"/>
          <w:szCs w:val="21"/>
        </w:rPr>
        <w:t xml:space="preserve"> SP Buffer and Lysis S Buffer were added into the grinding tube</w:t>
      </w:r>
      <w:r>
        <w:rPr>
          <w:sz w:val="21"/>
          <w:szCs w:val="21"/>
        </w:rPr>
        <w:t>. Then</w:t>
      </w:r>
      <w:r w:rsidRPr="00747B23">
        <w:rPr>
          <w:sz w:val="21"/>
          <w:szCs w:val="21"/>
        </w:rPr>
        <w:t xml:space="preserve">, the tube cap was tightly closed, </w:t>
      </w:r>
      <w:r>
        <w:rPr>
          <w:sz w:val="21"/>
          <w:szCs w:val="21"/>
        </w:rPr>
        <w:t xml:space="preserve">and </w:t>
      </w:r>
      <w:r w:rsidRPr="00747B23">
        <w:rPr>
          <w:sz w:val="21"/>
          <w:szCs w:val="21"/>
        </w:rPr>
        <w:t>the grinding tube was placed into the grinder</w:t>
      </w:r>
      <w:r>
        <w:rPr>
          <w:sz w:val="21"/>
          <w:szCs w:val="21"/>
        </w:rPr>
        <w:t>.</w:t>
      </w:r>
      <w:r w:rsidRPr="00747B23">
        <w:rPr>
          <w:sz w:val="21"/>
          <w:szCs w:val="21"/>
        </w:rPr>
        <w:t xml:space="preserve"> </w:t>
      </w:r>
      <w:r>
        <w:rPr>
          <w:sz w:val="21"/>
          <w:szCs w:val="21"/>
        </w:rPr>
        <w:t>T</w:t>
      </w:r>
      <w:r w:rsidRPr="00747B23">
        <w:rPr>
          <w:sz w:val="21"/>
          <w:szCs w:val="21"/>
        </w:rPr>
        <w:t>he speed was set at 6.0</w:t>
      </w:r>
      <w:r w:rsidRPr="00170583">
        <w:rPr>
          <w:sz w:val="21"/>
          <w:szCs w:val="21"/>
        </w:rPr>
        <w:t xml:space="preserve"> m</w:t>
      </w:r>
      <w:r w:rsidR="00170583" w:rsidRPr="00170583">
        <w:rPr>
          <w:sz w:val="21"/>
          <w:szCs w:val="21"/>
          <w:lang w:eastAsia="zh-CN"/>
        </w:rPr>
        <w:t>·</w:t>
      </w:r>
      <w:r w:rsidR="00170583" w:rsidRPr="00170583">
        <w:rPr>
          <w:sz w:val="21"/>
          <w:szCs w:val="21"/>
        </w:rPr>
        <w:t>s</w:t>
      </w:r>
      <w:r w:rsidR="00170583" w:rsidRPr="00170583">
        <w:rPr>
          <w:sz w:val="21"/>
          <w:szCs w:val="21"/>
          <w:vertAlign w:val="superscript"/>
        </w:rPr>
        <w:t>–1</w:t>
      </w:r>
      <w:r w:rsidRPr="00170583">
        <w:rPr>
          <w:sz w:val="21"/>
          <w:szCs w:val="21"/>
        </w:rPr>
        <w:t>,</w:t>
      </w:r>
      <w:r w:rsidRPr="00747B23">
        <w:rPr>
          <w:sz w:val="21"/>
          <w:szCs w:val="21"/>
        </w:rPr>
        <w:t xml:space="preserve"> and the tube was run for 30 s. Under the action of SP Buffer and Lysis S Buffer, genomic DNA </w:t>
      </w:r>
      <w:r>
        <w:rPr>
          <w:sz w:val="21"/>
          <w:szCs w:val="21"/>
        </w:rPr>
        <w:t>was</w:t>
      </w:r>
      <w:r w:rsidRPr="00747B23">
        <w:rPr>
          <w:sz w:val="21"/>
          <w:szCs w:val="21"/>
        </w:rPr>
        <w:t xml:space="preserve"> released through violent vibration</w:t>
      </w:r>
      <w:r>
        <w:rPr>
          <w:sz w:val="21"/>
          <w:szCs w:val="21"/>
        </w:rPr>
        <w:t>. Then</w:t>
      </w:r>
      <w:r w:rsidRPr="00747B23">
        <w:rPr>
          <w:sz w:val="21"/>
          <w:szCs w:val="21"/>
        </w:rPr>
        <w:t>, the grinding tube is taken out</w:t>
      </w:r>
      <w:r>
        <w:rPr>
          <w:sz w:val="21"/>
          <w:szCs w:val="21"/>
        </w:rPr>
        <w:t xml:space="preserve"> and c</w:t>
      </w:r>
      <w:r w:rsidRPr="00747B23">
        <w:rPr>
          <w:sz w:val="21"/>
          <w:szCs w:val="21"/>
        </w:rPr>
        <w:t>entrifuge</w:t>
      </w:r>
      <w:r>
        <w:rPr>
          <w:sz w:val="21"/>
          <w:szCs w:val="21"/>
        </w:rPr>
        <w:t>d at</w:t>
      </w:r>
      <w:r w:rsidRPr="00747B23">
        <w:rPr>
          <w:sz w:val="21"/>
          <w:szCs w:val="21"/>
        </w:rPr>
        <w:t xml:space="preserve"> 14000</w:t>
      </w:r>
      <w:r w:rsidRPr="00170583">
        <w:rPr>
          <w:i/>
          <w:iCs/>
          <w:sz w:val="21"/>
          <w:szCs w:val="21"/>
        </w:rPr>
        <w:t>g</w:t>
      </w:r>
      <w:r w:rsidRPr="00747B23">
        <w:rPr>
          <w:sz w:val="21"/>
          <w:szCs w:val="21"/>
        </w:rPr>
        <w:t xml:space="preserve"> for 5 min</w:t>
      </w:r>
      <w:r>
        <w:rPr>
          <w:sz w:val="21"/>
          <w:szCs w:val="21"/>
        </w:rPr>
        <w:t xml:space="preserve"> to</w:t>
      </w:r>
      <w:r w:rsidRPr="00747B23">
        <w:rPr>
          <w:sz w:val="21"/>
          <w:szCs w:val="21"/>
        </w:rPr>
        <w:t xml:space="preserve"> remove most impurities</w:t>
      </w:r>
      <w:r>
        <w:rPr>
          <w:sz w:val="21"/>
          <w:szCs w:val="21"/>
        </w:rPr>
        <w:t>.</w:t>
      </w:r>
      <w:r w:rsidRPr="00747B23">
        <w:rPr>
          <w:sz w:val="21"/>
          <w:szCs w:val="21"/>
        </w:rPr>
        <w:t xml:space="preserve"> </w:t>
      </w:r>
      <w:r>
        <w:rPr>
          <w:sz w:val="21"/>
          <w:szCs w:val="21"/>
        </w:rPr>
        <w:t>T</w:t>
      </w:r>
      <w:r w:rsidRPr="00747B23">
        <w:rPr>
          <w:sz w:val="21"/>
          <w:szCs w:val="21"/>
        </w:rPr>
        <w:t>he supernatant</w:t>
      </w:r>
      <w:r>
        <w:rPr>
          <w:sz w:val="21"/>
          <w:szCs w:val="21"/>
        </w:rPr>
        <w:t xml:space="preserve"> was transferred</w:t>
      </w:r>
      <w:r w:rsidRPr="00747B23">
        <w:rPr>
          <w:sz w:val="21"/>
          <w:szCs w:val="21"/>
        </w:rPr>
        <w:t xml:space="preserve"> to a new centrifuge tube, </w:t>
      </w:r>
      <w:r>
        <w:rPr>
          <w:sz w:val="21"/>
          <w:szCs w:val="21"/>
        </w:rPr>
        <w:t>and</w:t>
      </w:r>
      <w:r w:rsidRPr="00747B23">
        <w:rPr>
          <w:sz w:val="21"/>
          <w:szCs w:val="21"/>
        </w:rPr>
        <w:t xml:space="preserve"> a specially designed 125 µ</w:t>
      </w:r>
      <w:r w:rsidR="00170583">
        <w:rPr>
          <w:sz w:val="21"/>
          <w:szCs w:val="21"/>
        </w:rPr>
        <w:t>L</w:t>
      </w:r>
      <w:r w:rsidRPr="00747B23">
        <w:rPr>
          <w:sz w:val="21"/>
          <w:szCs w:val="21"/>
        </w:rPr>
        <w:t xml:space="preserve"> DA Buffer</w:t>
      </w:r>
      <w:r>
        <w:rPr>
          <w:sz w:val="21"/>
          <w:szCs w:val="21"/>
        </w:rPr>
        <w:t xml:space="preserve"> was added to</w:t>
      </w:r>
      <w:r w:rsidRPr="00747B23">
        <w:rPr>
          <w:sz w:val="21"/>
          <w:szCs w:val="21"/>
        </w:rPr>
        <w:t xml:space="preserve"> effectively precipitate impurities</w:t>
      </w:r>
      <w:r>
        <w:rPr>
          <w:sz w:val="21"/>
          <w:szCs w:val="21"/>
        </w:rPr>
        <w:t>,</w:t>
      </w:r>
      <w:r w:rsidRPr="00747B23">
        <w:rPr>
          <w:sz w:val="21"/>
          <w:szCs w:val="21"/>
        </w:rPr>
        <w:t xml:space="preserve"> such as protein and polysaccharide</w:t>
      </w:r>
      <w:r>
        <w:rPr>
          <w:sz w:val="21"/>
          <w:szCs w:val="21"/>
        </w:rPr>
        <w:t>. Then</w:t>
      </w:r>
      <w:r w:rsidRPr="00747B23">
        <w:rPr>
          <w:sz w:val="21"/>
          <w:szCs w:val="21"/>
        </w:rPr>
        <w:t>, the supernatant</w:t>
      </w:r>
      <w:r>
        <w:rPr>
          <w:sz w:val="21"/>
          <w:szCs w:val="21"/>
        </w:rPr>
        <w:t xml:space="preserve"> was transferred</w:t>
      </w:r>
      <w:r w:rsidRPr="00747B23">
        <w:rPr>
          <w:sz w:val="21"/>
          <w:szCs w:val="21"/>
        </w:rPr>
        <w:t xml:space="preserve"> to a new centrifuge tube, </w:t>
      </w:r>
      <w:r>
        <w:rPr>
          <w:sz w:val="21"/>
          <w:szCs w:val="21"/>
        </w:rPr>
        <w:t>and</w:t>
      </w:r>
      <w:r w:rsidRPr="00747B23">
        <w:rPr>
          <w:sz w:val="21"/>
          <w:szCs w:val="21"/>
        </w:rPr>
        <w:t xml:space="preserve"> 1400 µ</w:t>
      </w:r>
      <w:r w:rsidR="00170583">
        <w:rPr>
          <w:sz w:val="21"/>
          <w:szCs w:val="21"/>
        </w:rPr>
        <w:t>L</w:t>
      </w:r>
      <w:r w:rsidRPr="00747B23">
        <w:rPr>
          <w:sz w:val="21"/>
          <w:szCs w:val="21"/>
        </w:rPr>
        <w:t xml:space="preserve"> </w:t>
      </w:r>
      <w:r>
        <w:rPr>
          <w:sz w:val="21"/>
          <w:szCs w:val="21"/>
        </w:rPr>
        <w:t>b</w:t>
      </w:r>
      <w:r w:rsidRPr="00747B23">
        <w:rPr>
          <w:sz w:val="21"/>
          <w:szCs w:val="21"/>
        </w:rPr>
        <w:t xml:space="preserve">inding </w:t>
      </w:r>
      <w:r>
        <w:rPr>
          <w:sz w:val="21"/>
          <w:szCs w:val="21"/>
        </w:rPr>
        <w:t>b</w:t>
      </w:r>
      <w:r w:rsidRPr="00747B23">
        <w:rPr>
          <w:sz w:val="21"/>
          <w:szCs w:val="21"/>
        </w:rPr>
        <w:t>uffer and 15 µ</w:t>
      </w:r>
      <w:r w:rsidR="00170583">
        <w:rPr>
          <w:sz w:val="21"/>
          <w:szCs w:val="21"/>
        </w:rPr>
        <w:t>L</w:t>
      </w:r>
      <w:r w:rsidRPr="00747B23">
        <w:rPr>
          <w:sz w:val="21"/>
          <w:szCs w:val="21"/>
        </w:rPr>
        <w:t xml:space="preserve"> Magabio Agent</w:t>
      </w:r>
      <w:r>
        <w:rPr>
          <w:sz w:val="21"/>
          <w:szCs w:val="21"/>
        </w:rPr>
        <w:t xml:space="preserve"> was added.</w:t>
      </w:r>
      <w:r w:rsidRPr="00747B23">
        <w:rPr>
          <w:sz w:val="21"/>
          <w:szCs w:val="21"/>
        </w:rPr>
        <w:t xml:space="preserve"> </w:t>
      </w:r>
      <w:r>
        <w:rPr>
          <w:sz w:val="21"/>
          <w:szCs w:val="21"/>
        </w:rPr>
        <w:t>The</w:t>
      </w:r>
      <w:r w:rsidRPr="00747B23">
        <w:rPr>
          <w:sz w:val="21"/>
          <w:szCs w:val="21"/>
        </w:rPr>
        <w:t xml:space="preserve"> centrifuge tube </w:t>
      </w:r>
      <w:r>
        <w:rPr>
          <w:sz w:val="21"/>
          <w:szCs w:val="21"/>
        </w:rPr>
        <w:t xml:space="preserve">was then placed </w:t>
      </w:r>
      <w:r w:rsidRPr="00747B23">
        <w:rPr>
          <w:sz w:val="21"/>
          <w:szCs w:val="21"/>
        </w:rPr>
        <w:t xml:space="preserve">at room temperature for 10 min, and a rotary oscillator </w:t>
      </w:r>
      <w:r>
        <w:rPr>
          <w:sz w:val="21"/>
          <w:szCs w:val="21"/>
        </w:rPr>
        <w:t xml:space="preserve">was used </w:t>
      </w:r>
      <w:r w:rsidRPr="00747B23">
        <w:rPr>
          <w:sz w:val="21"/>
          <w:szCs w:val="21"/>
        </w:rPr>
        <w:t xml:space="preserve">or manual mixing </w:t>
      </w:r>
      <w:r>
        <w:rPr>
          <w:sz w:val="21"/>
          <w:szCs w:val="21"/>
        </w:rPr>
        <w:t xml:space="preserve">was performed </w:t>
      </w:r>
      <w:r w:rsidRPr="00747B23">
        <w:rPr>
          <w:sz w:val="21"/>
          <w:szCs w:val="21"/>
        </w:rPr>
        <w:t>every 2</w:t>
      </w:r>
      <w:r w:rsidR="00170583">
        <w:rPr>
          <w:sz w:val="21"/>
          <w:szCs w:val="21"/>
        </w:rPr>
        <w:t>–</w:t>
      </w:r>
      <w:r w:rsidRPr="00747B23">
        <w:rPr>
          <w:sz w:val="21"/>
          <w:szCs w:val="21"/>
        </w:rPr>
        <w:t>3 minutes</w:t>
      </w:r>
      <w:r>
        <w:rPr>
          <w:sz w:val="21"/>
          <w:szCs w:val="21"/>
        </w:rPr>
        <w:t>.</w:t>
      </w:r>
      <w:r w:rsidRPr="00747B23">
        <w:rPr>
          <w:sz w:val="21"/>
          <w:szCs w:val="21"/>
        </w:rPr>
        <w:t xml:space="preserve"> The magnetic separation frame </w:t>
      </w:r>
      <w:r>
        <w:rPr>
          <w:sz w:val="21"/>
          <w:szCs w:val="21"/>
        </w:rPr>
        <w:t>was</w:t>
      </w:r>
      <w:r w:rsidRPr="00747B23">
        <w:rPr>
          <w:sz w:val="21"/>
          <w:szCs w:val="21"/>
        </w:rPr>
        <w:t xml:space="preserve"> used to precipitate the magnetic beads bound with DNA, and the supernatant </w:t>
      </w:r>
      <w:r>
        <w:rPr>
          <w:sz w:val="21"/>
          <w:szCs w:val="21"/>
        </w:rPr>
        <w:t>was</w:t>
      </w:r>
      <w:r w:rsidRPr="00747B23">
        <w:rPr>
          <w:sz w:val="21"/>
          <w:szCs w:val="21"/>
        </w:rPr>
        <w:t xml:space="preserve"> absorbed. Then, 600 µ</w:t>
      </w:r>
      <w:r w:rsidR="00170583">
        <w:rPr>
          <w:sz w:val="21"/>
          <w:szCs w:val="21"/>
        </w:rPr>
        <w:t>L</w:t>
      </w:r>
      <w:r w:rsidRPr="00747B23">
        <w:rPr>
          <w:sz w:val="21"/>
          <w:szCs w:val="21"/>
        </w:rPr>
        <w:t xml:space="preserve"> of wash buffer was added to the centrifuge tube that had absorbed the supernatant. The centrifuge tube was </w:t>
      </w:r>
      <w:r>
        <w:rPr>
          <w:sz w:val="21"/>
          <w:szCs w:val="21"/>
        </w:rPr>
        <w:t>inverted</w:t>
      </w:r>
      <w:r w:rsidRPr="00747B23">
        <w:rPr>
          <w:sz w:val="21"/>
          <w:szCs w:val="21"/>
        </w:rPr>
        <w:t xml:space="preserve"> several times to ensure that the magnetic beads were completely dispersed. The magnetic separation frame </w:t>
      </w:r>
      <w:r>
        <w:rPr>
          <w:sz w:val="21"/>
          <w:szCs w:val="21"/>
        </w:rPr>
        <w:t>was</w:t>
      </w:r>
      <w:r w:rsidRPr="00747B23">
        <w:rPr>
          <w:sz w:val="21"/>
          <w:szCs w:val="21"/>
        </w:rPr>
        <w:t xml:space="preserve"> used to precipitate the magnetic beads bound </w:t>
      </w:r>
      <w:r>
        <w:rPr>
          <w:sz w:val="21"/>
          <w:szCs w:val="21"/>
        </w:rPr>
        <w:t>to</w:t>
      </w:r>
      <w:r w:rsidRPr="00747B23">
        <w:rPr>
          <w:sz w:val="21"/>
          <w:szCs w:val="21"/>
        </w:rPr>
        <w:t xml:space="preserve"> DNA, and the supernatant </w:t>
      </w:r>
      <w:r>
        <w:rPr>
          <w:sz w:val="21"/>
          <w:szCs w:val="21"/>
        </w:rPr>
        <w:t>was</w:t>
      </w:r>
      <w:r w:rsidRPr="00747B23">
        <w:rPr>
          <w:sz w:val="21"/>
          <w:szCs w:val="21"/>
        </w:rPr>
        <w:t xml:space="preserve"> absorbed. The pollutants </w:t>
      </w:r>
      <w:r>
        <w:rPr>
          <w:sz w:val="21"/>
          <w:szCs w:val="21"/>
        </w:rPr>
        <w:t>were</w:t>
      </w:r>
      <w:r w:rsidRPr="00747B23">
        <w:rPr>
          <w:sz w:val="21"/>
          <w:szCs w:val="21"/>
        </w:rPr>
        <w:t xml:space="preserve"> removed through multiple washing processes. Caution buffer (100 µ</w:t>
      </w:r>
      <w:r w:rsidR="00170583">
        <w:rPr>
          <w:sz w:val="21"/>
          <w:szCs w:val="21"/>
        </w:rPr>
        <w:t>L</w:t>
      </w:r>
      <w:r w:rsidRPr="00747B23">
        <w:rPr>
          <w:sz w:val="21"/>
          <w:szCs w:val="21"/>
        </w:rPr>
        <w:t>) was added to the centrifuge tube</w:t>
      </w:r>
      <w:r>
        <w:rPr>
          <w:sz w:val="21"/>
          <w:szCs w:val="21"/>
        </w:rPr>
        <w:t>. The tube was</w:t>
      </w:r>
      <w:r w:rsidRPr="00747B23">
        <w:rPr>
          <w:sz w:val="21"/>
          <w:szCs w:val="21"/>
        </w:rPr>
        <w:t xml:space="preserve"> placed at 60 °C for 5 min and gently mixed every 2 min. A magnetic separator was used </w:t>
      </w:r>
      <w:r w:rsidRPr="00747B23">
        <w:rPr>
          <w:sz w:val="21"/>
          <w:szCs w:val="21"/>
        </w:rPr>
        <w:lastRenderedPageBreak/>
        <w:t>to precipitate the magnetic beads</w:t>
      </w:r>
      <w:r>
        <w:rPr>
          <w:sz w:val="21"/>
          <w:szCs w:val="21"/>
        </w:rPr>
        <w:t>.</w:t>
      </w:r>
      <w:r w:rsidRPr="00747B23">
        <w:rPr>
          <w:sz w:val="21"/>
          <w:szCs w:val="21"/>
        </w:rPr>
        <w:t xml:space="preserve">  </w:t>
      </w:r>
      <w:r>
        <w:rPr>
          <w:sz w:val="21"/>
          <w:szCs w:val="21"/>
        </w:rPr>
        <w:t>T</w:t>
      </w:r>
      <w:r w:rsidRPr="00747B23">
        <w:rPr>
          <w:sz w:val="21"/>
          <w:szCs w:val="21"/>
        </w:rPr>
        <w:t xml:space="preserve">he supernatant containing the separated DNA was carefully transferred to a new centrifuge tube and stored at </w:t>
      </w:r>
      <w:r w:rsidR="00170583">
        <w:rPr>
          <w:sz w:val="21"/>
          <w:szCs w:val="21"/>
        </w:rPr>
        <w:t>–</w:t>
      </w:r>
      <w:r w:rsidRPr="00747B23">
        <w:rPr>
          <w:sz w:val="21"/>
          <w:szCs w:val="21"/>
        </w:rPr>
        <w:t>80 °C.</w:t>
      </w:r>
    </w:p>
    <w:p w14:paraId="240B2E30" w14:textId="44B2F2F8" w:rsidR="0026305A" w:rsidRPr="00747B23" w:rsidRDefault="0026305A" w:rsidP="0026305A">
      <w:pPr>
        <w:pStyle w:val="2"/>
        <w:spacing w:beforeLines="50" w:before="120" w:afterLines="50" w:after="120" w:line="240" w:lineRule="auto"/>
        <w:rPr>
          <w:rFonts w:ascii="Times New Roman" w:hAnsi="Times New Roman"/>
          <w:sz w:val="21"/>
          <w:szCs w:val="21"/>
        </w:rPr>
      </w:pPr>
      <w:r>
        <w:rPr>
          <w:rFonts w:ascii="Times New Roman" w:hAnsi="Times New Roman"/>
          <w:sz w:val="21"/>
          <w:szCs w:val="21"/>
        </w:rPr>
        <w:t xml:space="preserve">S3. </w:t>
      </w:r>
      <w:r w:rsidRPr="00747B23">
        <w:rPr>
          <w:rFonts w:ascii="Times New Roman" w:hAnsi="Times New Roman"/>
          <w:sz w:val="21"/>
          <w:szCs w:val="21"/>
        </w:rPr>
        <w:t xml:space="preserve">Primers and PCR </w:t>
      </w:r>
      <w:r>
        <w:rPr>
          <w:rFonts w:ascii="Times New Roman" w:hAnsi="Times New Roman"/>
          <w:sz w:val="21"/>
          <w:szCs w:val="21"/>
        </w:rPr>
        <w:t>p</w:t>
      </w:r>
      <w:r w:rsidRPr="00747B23">
        <w:rPr>
          <w:rFonts w:ascii="Times New Roman" w:hAnsi="Times New Roman"/>
          <w:sz w:val="21"/>
          <w:szCs w:val="21"/>
        </w:rPr>
        <w:t xml:space="preserve">arameters </w:t>
      </w:r>
      <w:r>
        <w:rPr>
          <w:rFonts w:ascii="Times New Roman" w:hAnsi="Times New Roman"/>
          <w:sz w:val="21"/>
          <w:szCs w:val="21"/>
        </w:rPr>
        <w:t>u</w:t>
      </w:r>
      <w:r w:rsidRPr="00747B23">
        <w:rPr>
          <w:rFonts w:ascii="Times New Roman" w:hAnsi="Times New Roman"/>
          <w:sz w:val="21"/>
          <w:szCs w:val="21"/>
        </w:rPr>
        <w:t xml:space="preserve">sed in </w:t>
      </w:r>
      <w:r>
        <w:rPr>
          <w:rFonts w:ascii="Times New Roman" w:hAnsi="Times New Roman"/>
          <w:sz w:val="21"/>
          <w:szCs w:val="21"/>
        </w:rPr>
        <w:t>t</w:t>
      </w:r>
      <w:r w:rsidRPr="00747B23">
        <w:rPr>
          <w:rFonts w:ascii="Times New Roman" w:hAnsi="Times New Roman"/>
          <w:sz w:val="21"/>
          <w:szCs w:val="21"/>
        </w:rPr>
        <w:t xml:space="preserve">his </w:t>
      </w:r>
      <w:r>
        <w:rPr>
          <w:rFonts w:ascii="Times New Roman" w:hAnsi="Times New Roman"/>
          <w:sz w:val="21"/>
          <w:szCs w:val="21"/>
        </w:rPr>
        <w:t>s</w:t>
      </w:r>
      <w:r w:rsidRPr="00747B23">
        <w:rPr>
          <w:rFonts w:ascii="Times New Roman" w:hAnsi="Times New Roman"/>
          <w:sz w:val="21"/>
          <w:szCs w:val="21"/>
        </w:rPr>
        <w:t>tudy</w:t>
      </w:r>
    </w:p>
    <w:p w14:paraId="5BF7BE47" w14:textId="77777777" w:rsidR="0026305A" w:rsidRPr="00170583" w:rsidRDefault="0026305A" w:rsidP="0026305A">
      <w:pPr>
        <w:adjustRightInd w:val="0"/>
        <w:snapToGrid w:val="0"/>
        <w:jc w:val="both"/>
        <w:rPr>
          <w:b/>
          <w:bCs/>
          <w:sz w:val="18"/>
          <w:szCs w:val="18"/>
        </w:rPr>
      </w:pPr>
      <w:r w:rsidRPr="00170583">
        <w:rPr>
          <w:b/>
          <w:bCs/>
          <w:sz w:val="18"/>
          <w:szCs w:val="18"/>
        </w:rPr>
        <w:t>Table S1</w:t>
      </w:r>
    </w:p>
    <w:p w14:paraId="4A4B97A3" w14:textId="77777777" w:rsidR="0026305A" w:rsidRPr="00170583" w:rsidRDefault="0026305A" w:rsidP="0026305A">
      <w:pPr>
        <w:adjustRightInd w:val="0"/>
        <w:snapToGrid w:val="0"/>
        <w:jc w:val="both"/>
        <w:rPr>
          <w:sz w:val="18"/>
          <w:szCs w:val="18"/>
        </w:rPr>
      </w:pPr>
      <w:r w:rsidRPr="00170583">
        <w:rPr>
          <w:sz w:val="18"/>
          <w:szCs w:val="18"/>
        </w:rPr>
        <w:t>PCR primer sequences</w:t>
      </w:r>
      <w:r w:rsidRPr="00170583">
        <w:rPr>
          <w:rFonts w:hint="eastAsia"/>
          <w:sz w:val="18"/>
          <w:szCs w:val="18"/>
        </w:rPr>
        <w:t>.</w:t>
      </w:r>
    </w:p>
    <w:tbl>
      <w:tblPr>
        <w:tblW w:w="4900" w:type="pct"/>
        <w:tblBorders>
          <w:top w:val="single" w:sz="4" w:space="0" w:color="auto"/>
          <w:bottom w:val="single" w:sz="4" w:space="0" w:color="auto"/>
        </w:tblBorders>
        <w:tblLook w:val="0000" w:firstRow="0" w:lastRow="0" w:firstColumn="0" w:lastColumn="0" w:noHBand="0" w:noVBand="0"/>
      </w:tblPr>
      <w:tblGrid>
        <w:gridCol w:w="2761"/>
        <w:gridCol w:w="3503"/>
        <w:gridCol w:w="3503"/>
      </w:tblGrid>
      <w:tr w:rsidR="0026305A" w:rsidRPr="00170583" w14:paraId="08F1937B" w14:textId="77777777" w:rsidTr="005944EE">
        <w:trPr>
          <w:trHeight w:val="357"/>
        </w:trPr>
        <w:tc>
          <w:tcPr>
            <w:tcW w:w="1413" w:type="pct"/>
            <w:tcBorders>
              <w:bottom w:val="single" w:sz="4" w:space="0" w:color="auto"/>
            </w:tcBorders>
            <w:vAlign w:val="center"/>
          </w:tcPr>
          <w:p w14:paraId="51052CFE"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Target group</w:t>
            </w:r>
          </w:p>
        </w:tc>
        <w:tc>
          <w:tcPr>
            <w:tcW w:w="1793" w:type="pct"/>
            <w:tcBorders>
              <w:bottom w:val="single" w:sz="4" w:space="0" w:color="auto"/>
            </w:tcBorders>
            <w:vAlign w:val="center"/>
          </w:tcPr>
          <w:p w14:paraId="4E9BF1E0"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Preprimer</w:t>
            </w:r>
          </w:p>
        </w:tc>
        <w:tc>
          <w:tcPr>
            <w:tcW w:w="1793" w:type="pct"/>
            <w:tcBorders>
              <w:bottom w:val="single" w:sz="4" w:space="0" w:color="auto"/>
            </w:tcBorders>
            <w:vAlign w:val="center"/>
          </w:tcPr>
          <w:p w14:paraId="4F9B03E7"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Post-primer</w:t>
            </w:r>
          </w:p>
        </w:tc>
      </w:tr>
      <w:tr w:rsidR="0026305A" w:rsidRPr="00170583" w14:paraId="28CEE954" w14:textId="77777777" w:rsidTr="005944EE">
        <w:trPr>
          <w:trHeight w:val="357"/>
        </w:trPr>
        <w:tc>
          <w:tcPr>
            <w:tcW w:w="1413" w:type="pct"/>
            <w:tcBorders>
              <w:top w:val="single" w:sz="4" w:space="0" w:color="auto"/>
              <w:tl2br w:val="nil"/>
              <w:tr2bl w:val="nil"/>
            </w:tcBorders>
            <w:vAlign w:val="center"/>
          </w:tcPr>
          <w:p w14:paraId="36B39200"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Lactobacillus</w:t>
            </w:r>
          </w:p>
        </w:tc>
        <w:tc>
          <w:tcPr>
            <w:tcW w:w="1793" w:type="pct"/>
            <w:tcBorders>
              <w:top w:val="single" w:sz="4" w:space="0" w:color="auto"/>
              <w:tl2br w:val="nil"/>
              <w:tr2bl w:val="nil"/>
            </w:tcBorders>
            <w:vAlign w:val="center"/>
          </w:tcPr>
          <w:p w14:paraId="21F4EC4F"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GAGGCAGCAGTAGGGAATCTTC</w:t>
            </w:r>
          </w:p>
        </w:tc>
        <w:tc>
          <w:tcPr>
            <w:tcW w:w="1793" w:type="pct"/>
            <w:tcBorders>
              <w:top w:val="single" w:sz="4" w:space="0" w:color="auto"/>
              <w:tl2br w:val="nil"/>
              <w:tr2bl w:val="nil"/>
            </w:tcBorders>
            <w:vAlign w:val="center"/>
          </w:tcPr>
          <w:p w14:paraId="4C1A522A"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GGCCAGTTACTACCTCTATCCTTCTTC</w:t>
            </w:r>
          </w:p>
        </w:tc>
      </w:tr>
      <w:tr w:rsidR="0026305A" w:rsidRPr="00170583" w14:paraId="7CB7C9B1" w14:textId="77777777" w:rsidTr="005944EE">
        <w:trPr>
          <w:trHeight w:val="357"/>
        </w:trPr>
        <w:tc>
          <w:tcPr>
            <w:tcW w:w="1413" w:type="pct"/>
            <w:tcBorders>
              <w:tl2br w:val="nil"/>
              <w:tr2bl w:val="nil"/>
            </w:tcBorders>
            <w:noWrap/>
            <w:vAlign w:val="center"/>
          </w:tcPr>
          <w:p w14:paraId="24DA0DB7"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Bifidobacterium</w:t>
            </w:r>
          </w:p>
        </w:tc>
        <w:tc>
          <w:tcPr>
            <w:tcW w:w="1793" w:type="pct"/>
            <w:tcBorders>
              <w:tl2br w:val="nil"/>
              <w:tr2bl w:val="nil"/>
            </w:tcBorders>
            <w:noWrap/>
            <w:vAlign w:val="center"/>
          </w:tcPr>
          <w:p w14:paraId="5C4CE2EC"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CTCCTGGAAACGGGTGG</w:t>
            </w:r>
          </w:p>
        </w:tc>
        <w:tc>
          <w:tcPr>
            <w:tcW w:w="1793" w:type="pct"/>
            <w:tcBorders>
              <w:tl2br w:val="nil"/>
              <w:tr2bl w:val="nil"/>
            </w:tcBorders>
            <w:noWrap/>
            <w:vAlign w:val="center"/>
          </w:tcPr>
          <w:p w14:paraId="0CAA4F7B"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GGTGTTCTTCCCGATATCTACA</w:t>
            </w:r>
          </w:p>
        </w:tc>
      </w:tr>
      <w:tr w:rsidR="0026305A" w:rsidRPr="00170583" w14:paraId="72F2869A" w14:textId="77777777" w:rsidTr="005944EE">
        <w:trPr>
          <w:trHeight w:val="357"/>
        </w:trPr>
        <w:tc>
          <w:tcPr>
            <w:tcW w:w="1413" w:type="pct"/>
            <w:tcBorders>
              <w:tl2br w:val="nil"/>
              <w:tr2bl w:val="nil"/>
            </w:tcBorders>
            <w:noWrap/>
            <w:vAlign w:val="center"/>
          </w:tcPr>
          <w:p w14:paraId="31C18B5B"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F. prausnitzii</w:t>
            </w:r>
          </w:p>
        </w:tc>
        <w:tc>
          <w:tcPr>
            <w:tcW w:w="1793" w:type="pct"/>
            <w:tcBorders>
              <w:tl2br w:val="nil"/>
              <w:tr2bl w:val="nil"/>
            </w:tcBorders>
            <w:vAlign w:val="center"/>
          </w:tcPr>
          <w:p w14:paraId="690BE5DE"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GGAGGAAGAAGGTCTTCGG</w:t>
            </w:r>
          </w:p>
        </w:tc>
        <w:tc>
          <w:tcPr>
            <w:tcW w:w="1793" w:type="pct"/>
            <w:tcBorders>
              <w:tl2br w:val="nil"/>
              <w:tr2bl w:val="nil"/>
            </w:tcBorders>
            <w:vAlign w:val="center"/>
          </w:tcPr>
          <w:p w14:paraId="087E5E41"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AATTCCGCCTACCTCTGCACT</w:t>
            </w:r>
          </w:p>
        </w:tc>
      </w:tr>
      <w:tr w:rsidR="0026305A" w:rsidRPr="00170583" w14:paraId="53DFA814" w14:textId="77777777" w:rsidTr="005944EE">
        <w:trPr>
          <w:trHeight w:val="357"/>
        </w:trPr>
        <w:tc>
          <w:tcPr>
            <w:tcW w:w="1413" w:type="pct"/>
            <w:tcBorders>
              <w:tl2br w:val="nil"/>
              <w:tr2bl w:val="nil"/>
            </w:tcBorders>
            <w:noWrap/>
            <w:vAlign w:val="center"/>
          </w:tcPr>
          <w:p w14:paraId="5D22BB7A"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C. butyricum</w:t>
            </w:r>
          </w:p>
        </w:tc>
        <w:tc>
          <w:tcPr>
            <w:tcW w:w="1793" w:type="pct"/>
            <w:tcBorders>
              <w:tl2br w:val="nil"/>
              <w:tr2bl w:val="nil"/>
            </w:tcBorders>
            <w:noWrap/>
            <w:vAlign w:val="center"/>
          </w:tcPr>
          <w:p w14:paraId="187F2924"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ATGCAAGTCGAGCGAKG</w:t>
            </w:r>
          </w:p>
        </w:tc>
        <w:tc>
          <w:tcPr>
            <w:tcW w:w="1793" w:type="pct"/>
            <w:tcBorders>
              <w:tl2br w:val="nil"/>
              <w:tr2bl w:val="nil"/>
            </w:tcBorders>
            <w:noWrap/>
            <w:vAlign w:val="center"/>
          </w:tcPr>
          <w:p w14:paraId="6159FA2E"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TATGCGGTATTAATCTYCCTTT</w:t>
            </w:r>
          </w:p>
        </w:tc>
      </w:tr>
      <w:tr w:rsidR="0026305A" w:rsidRPr="00170583" w14:paraId="3E6A36AD" w14:textId="77777777" w:rsidTr="005944EE">
        <w:trPr>
          <w:trHeight w:val="357"/>
        </w:trPr>
        <w:tc>
          <w:tcPr>
            <w:tcW w:w="1413" w:type="pct"/>
            <w:tcBorders>
              <w:tl2br w:val="nil"/>
              <w:tr2bl w:val="nil"/>
            </w:tcBorders>
            <w:noWrap/>
            <w:vAlign w:val="center"/>
          </w:tcPr>
          <w:p w14:paraId="463FDA49"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C. leptum</w:t>
            </w:r>
          </w:p>
        </w:tc>
        <w:tc>
          <w:tcPr>
            <w:tcW w:w="1793" w:type="pct"/>
            <w:tcBorders>
              <w:tl2br w:val="nil"/>
              <w:tr2bl w:val="nil"/>
            </w:tcBorders>
            <w:vAlign w:val="center"/>
          </w:tcPr>
          <w:p w14:paraId="1AA60640"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GCACAAGCAGTGGAGT</w:t>
            </w:r>
          </w:p>
        </w:tc>
        <w:tc>
          <w:tcPr>
            <w:tcW w:w="1793" w:type="pct"/>
            <w:tcBorders>
              <w:tl2br w:val="nil"/>
              <w:tr2bl w:val="nil"/>
            </w:tcBorders>
            <w:vAlign w:val="center"/>
          </w:tcPr>
          <w:p w14:paraId="6E4A9605"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CTTCCTCCGTTTTGTCAA</w:t>
            </w:r>
          </w:p>
        </w:tc>
      </w:tr>
      <w:tr w:rsidR="0026305A" w:rsidRPr="00170583" w14:paraId="08DED1E6" w14:textId="77777777" w:rsidTr="005944EE">
        <w:trPr>
          <w:trHeight w:val="357"/>
        </w:trPr>
        <w:tc>
          <w:tcPr>
            <w:tcW w:w="1413" w:type="pct"/>
            <w:tcBorders>
              <w:tl2br w:val="nil"/>
              <w:tr2bl w:val="nil"/>
            </w:tcBorders>
            <w:noWrap/>
            <w:vAlign w:val="center"/>
          </w:tcPr>
          <w:p w14:paraId="0BC0643E"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E. rectale</w:t>
            </w:r>
          </w:p>
        </w:tc>
        <w:tc>
          <w:tcPr>
            <w:tcW w:w="1793" w:type="pct"/>
            <w:tcBorders>
              <w:tl2br w:val="nil"/>
              <w:tr2bl w:val="nil"/>
            </w:tcBorders>
            <w:noWrap/>
            <w:vAlign w:val="center"/>
          </w:tcPr>
          <w:p w14:paraId="6ED24662"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CGGTACCTGACTAAGAAGC</w:t>
            </w:r>
          </w:p>
        </w:tc>
        <w:tc>
          <w:tcPr>
            <w:tcW w:w="1793" w:type="pct"/>
            <w:tcBorders>
              <w:tl2br w:val="nil"/>
              <w:tr2bl w:val="nil"/>
            </w:tcBorders>
            <w:noWrap/>
            <w:vAlign w:val="center"/>
          </w:tcPr>
          <w:p w14:paraId="13E30FB8"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AGTTTCATTCTTGCGAACG</w:t>
            </w:r>
          </w:p>
        </w:tc>
      </w:tr>
      <w:tr w:rsidR="0026305A" w:rsidRPr="00170583" w14:paraId="7C0D89AC" w14:textId="77777777" w:rsidTr="005944EE">
        <w:trPr>
          <w:trHeight w:val="357"/>
        </w:trPr>
        <w:tc>
          <w:tcPr>
            <w:tcW w:w="1413" w:type="pct"/>
            <w:tcBorders>
              <w:tl2br w:val="nil"/>
              <w:tr2bl w:val="nil"/>
            </w:tcBorders>
            <w:noWrap/>
            <w:vAlign w:val="center"/>
          </w:tcPr>
          <w:p w14:paraId="6727260A"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Bacteroides</w:t>
            </w:r>
          </w:p>
        </w:tc>
        <w:tc>
          <w:tcPr>
            <w:tcW w:w="1793" w:type="pct"/>
            <w:tcBorders>
              <w:tl2br w:val="nil"/>
              <w:tr2bl w:val="nil"/>
            </w:tcBorders>
            <w:noWrap/>
            <w:vAlign w:val="center"/>
          </w:tcPr>
          <w:p w14:paraId="63EB4464"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GAGAGGAAGGTCCCCCAC</w:t>
            </w:r>
          </w:p>
        </w:tc>
        <w:tc>
          <w:tcPr>
            <w:tcW w:w="1793" w:type="pct"/>
            <w:tcBorders>
              <w:tl2br w:val="nil"/>
              <w:tr2bl w:val="nil"/>
            </w:tcBorders>
            <w:noWrap/>
            <w:vAlign w:val="center"/>
          </w:tcPr>
          <w:p w14:paraId="53ABACB5"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CGCTACTTGGCTGGTTCAG</w:t>
            </w:r>
          </w:p>
        </w:tc>
      </w:tr>
      <w:tr w:rsidR="0026305A" w:rsidRPr="00170583" w14:paraId="5D8FC276" w14:textId="77777777" w:rsidTr="005944EE">
        <w:trPr>
          <w:trHeight w:val="357"/>
        </w:trPr>
        <w:tc>
          <w:tcPr>
            <w:tcW w:w="1413" w:type="pct"/>
            <w:tcBorders>
              <w:tl2br w:val="nil"/>
              <w:tr2bl w:val="nil"/>
            </w:tcBorders>
            <w:noWrap/>
            <w:vAlign w:val="center"/>
          </w:tcPr>
          <w:p w14:paraId="2E67773C"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Enterococcus</w:t>
            </w:r>
          </w:p>
        </w:tc>
        <w:tc>
          <w:tcPr>
            <w:tcW w:w="1793" w:type="pct"/>
            <w:tcBorders>
              <w:tl2br w:val="nil"/>
              <w:tr2bl w:val="nil"/>
            </w:tcBorders>
            <w:noWrap/>
            <w:vAlign w:val="center"/>
          </w:tcPr>
          <w:p w14:paraId="5255F410"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CGTGCGAACATGACCGATAT</w:t>
            </w:r>
          </w:p>
        </w:tc>
        <w:tc>
          <w:tcPr>
            <w:tcW w:w="1793" w:type="pct"/>
            <w:tcBorders>
              <w:tl2br w:val="nil"/>
              <w:tr2bl w:val="nil"/>
            </w:tcBorders>
            <w:noWrap/>
            <w:vAlign w:val="center"/>
          </w:tcPr>
          <w:p w14:paraId="4680FDA7"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CGAAACGGCCATTAACCAAC</w:t>
            </w:r>
          </w:p>
        </w:tc>
      </w:tr>
      <w:tr w:rsidR="0026305A" w:rsidRPr="00170583" w14:paraId="0EFEEB05" w14:textId="77777777" w:rsidTr="005944EE">
        <w:trPr>
          <w:trHeight w:val="357"/>
        </w:trPr>
        <w:tc>
          <w:tcPr>
            <w:tcW w:w="1413" w:type="pct"/>
            <w:tcBorders>
              <w:tl2br w:val="nil"/>
              <w:tr2bl w:val="nil"/>
            </w:tcBorders>
            <w:noWrap/>
            <w:vAlign w:val="center"/>
          </w:tcPr>
          <w:p w14:paraId="6F241E0D"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Enterobacteriaceae</w:t>
            </w:r>
          </w:p>
        </w:tc>
        <w:tc>
          <w:tcPr>
            <w:tcW w:w="1793" w:type="pct"/>
            <w:tcBorders>
              <w:tl2br w:val="nil"/>
              <w:tr2bl w:val="nil"/>
            </w:tcBorders>
            <w:noWrap/>
            <w:vAlign w:val="center"/>
          </w:tcPr>
          <w:p w14:paraId="57A1DC38"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GGTAGAGCACTGTTTTGGCA</w:t>
            </w:r>
          </w:p>
        </w:tc>
        <w:tc>
          <w:tcPr>
            <w:tcW w:w="1793" w:type="pct"/>
            <w:tcBorders>
              <w:tl2br w:val="nil"/>
              <w:tr2bl w:val="nil"/>
            </w:tcBorders>
            <w:noWrap/>
            <w:vAlign w:val="center"/>
          </w:tcPr>
          <w:p w14:paraId="778A4827"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TGTCTCCCGTGATAACTTTCTC</w:t>
            </w:r>
          </w:p>
        </w:tc>
      </w:tr>
      <w:tr w:rsidR="0026305A" w:rsidRPr="00170583" w14:paraId="4092B180" w14:textId="77777777" w:rsidTr="005944EE">
        <w:trPr>
          <w:trHeight w:val="357"/>
        </w:trPr>
        <w:tc>
          <w:tcPr>
            <w:tcW w:w="1413" w:type="pct"/>
            <w:tcBorders>
              <w:tl2br w:val="nil"/>
              <w:tr2bl w:val="nil"/>
            </w:tcBorders>
            <w:noWrap/>
            <w:vAlign w:val="center"/>
          </w:tcPr>
          <w:p w14:paraId="648AD330" w14:textId="77777777" w:rsidR="0026305A" w:rsidRPr="00170583" w:rsidRDefault="0026305A" w:rsidP="005944EE">
            <w:pPr>
              <w:spacing w:after="100" w:afterAutospacing="1" w:line="360" w:lineRule="auto"/>
              <w:jc w:val="both"/>
              <w:textAlignment w:val="center"/>
              <w:rPr>
                <w:i/>
                <w:iCs/>
                <w:noProof/>
                <w:sz w:val="15"/>
                <w:szCs w:val="15"/>
              </w:rPr>
            </w:pPr>
            <w:r w:rsidRPr="00170583">
              <w:rPr>
                <w:i/>
                <w:iCs/>
                <w:noProof/>
                <w:sz w:val="15"/>
                <w:szCs w:val="15"/>
              </w:rPr>
              <w:t>Atopobium</w:t>
            </w:r>
          </w:p>
        </w:tc>
        <w:tc>
          <w:tcPr>
            <w:tcW w:w="1793" w:type="pct"/>
            <w:tcBorders>
              <w:tl2br w:val="nil"/>
              <w:tr2bl w:val="nil"/>
            </w:tcBorders>
            <w:noWrap/>
            <w:vAlign w:val="center"/>
          </w:tcPr>
          <w:p w14:paraId="3CD4D75E"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GGGTTGAGAGACCGACC</w:t>
            </w:r>
          </w:p>
        </w:tc>
        <w:tc>
          <w:tcPr>
            <w:tcW w:w="1793" w:type="pct"/>
            <w:tcBorders>
              <w:tl2br w:val="nil"/>
              <w:tr2bl w:val="nil"/>
            </w:tcBorders>
            <w:noWrap/>
            <w:vAlign w:val="center"/>
          </w:tcPr>
          <w:p w14:paraId="4C56FF73" w14:textId="77777777" w:rsidR="0026305A" w:rsidRPr="00170583" w:rsidRDefault="0026305A" w:rsidP="005944EE">
            <w:pPr>
              <w:spacing w:after="100" w:afterAutospacing="1" w:line="360" w:lineRule="auto"/>
              <w:jc w:val="both"/>
              <w:textAlignment w:val="center"/>
              <w:rPr>
                <w:noProof/>
                <w:sz w:val="15"/>
                <w:szCs w:val="15"/>
              </w:rPr>
            </w:pPr>
            <w:r w:rsidRPr="00170583">
              <w:rPr>
                <w:noProof/>
                <w:sz w:val="15"/>
                <w:szCs w:val="15"/>
              </w:rPr>
              <w:t>CGGRGCTTCTTCTGCAGG</w:t>
            </w:r>
          </w:p>
        </w:tc>
      </w:tr>
    </w:tbl>
    <w:p w14:paraId="56B0435B" w14:textId="77777777" w:rsidR="0026305A" w:rsidRDefault="0026305A" w:rsidP="0026305A">
      <w:pPr>
        <w:adjustRightInd w:val="0"/>
        <w:snapToGrid w:val="0"/>
        <w:jc w:val="both"/>
        <w:rPr>
          <w:b/>
          <w:bCs/>
          <w:sz w:val="18"/>
          <w:szCs w:val="18"/>
        </w:rPr>
      </w:pPr>
    </w:p>
    <w:p w14:paraId="4314DB51" w14:textId="77777777" w:rsidR="0026305A" w:rsidRPr="00170583" w:rsidRDefault="0026305A" w:rsidP="0026305A">
      <w:pPr>
        <w:adjustRightInd w:val="0"/>
        <w:snapToGrid w:val="0"/>
        <w:jc w:val="both"/>
        <w:rPr>
          <w:b/>
          <w:bCs/>
          <w:sz w:val="18"/>
          <w:szCs w:val="18"/>
        </w:rPr>
      </w:pPr>
      <w:r w:rsidRPr="00170583">
        <w:rPr>
          <w:b/>
          <w:bCs/>
          <w:sz w:val="18"/>
          <w:szCs w:val="18"/>
        </w:rPr>
        <w:t>Table S2</w:t>
      </w:r>
    </w:p>
    <w:p w14:paraId="122E836D" w14:textId="77777777" w:rsidR="0026305A" w:rsidRPr="00170583" w:rsidRDefault="0026305A" w:rsidP="0026305A">
      <w:pPr>
        <w:adjustRightInd w:val="0"/>
        <w:snapToGrid w:val="0"/>
        <w:jc w:val="both"/>
        <w:rPr>
          <w:sz w:val="18"/>
          <w:szCs w:val="18"/>
        </w:rPr>
      </w:pPr>
      <w:r w:rsidRPr="00170583">
        <w:rPr>
          <w:sz w:val="18"/>
          <w:szCs w:val="18"/>
        </w:rPr>
        <w:t>PCR parameters.</w:t>
      </w:r>
    </w:p>
    <w:tbl>
      <w:tblPr>
        <w:tblW w:w="4900" w:type="pct"/>
        <w:tblBorders>
          <w:top w:val="single" w:sz="4" w:space="0" w:color="auto"/>
          <w:bottom w:val="single" w:sz="4" w:space="0" w:color="auto"/>
        </w:tblBorders>
        <w:tblLayout w:type="fixed"/>
        <w:tblLook w:val="0000" w:firstRow="0" w:lastRow="0" w:firstColumn="0" w:lastColumn="0" w:noHBand="0" w:noVBand="0"/>
      </w:tblPr>
      <w:tblGrid>
        <w:gridCol w:w="4419"/>
        <w:gridCol w:w="1645"/>
        <w:gridCol w:w="1579"/>
        <w:gridCol w:w="2124"/>
      </w:tblGrid>
      <w:tr w:rsidR="0026305A" w:rsidRPr="00170583" w14:paraId="1C8AE900" w14:textId="77777777" w:rsidTr="005944EE">
        <w:trPr>
          <w:trHeight w:val="340"/>
        </w:trPr>
        <w:tc>
          <w:tcPr>
            <w:tcW w:w="4419" w:type="dxa"/>
            <w:tcBorders>
              <w:top w:val="single" w:sz="4" w:space="0" w:color="auto"/>
              <w:bottom w:val="single" w:sz="4" w:space="0" w:color="auto"/>
            </w:tcBorders>
            <w:vAlign w:val="center"/>
          </w:tcPr>
          <w:p w14:paraId="1D74ADA3"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Step</w:t>
            </w:r>
          </w:p>
        </w:tc>
        <w:tc>
          <w:tcPr>
            <w:tcW w:w="1645" w:type="dxa"/>
            <w:tcBorders>
              <w:top w:val="single" w:sz="4" w:space="0" w:color="auto"/>
              <w:bottom w:val="single" w:sz="4" w:space="0" w:color="auto"/>
            </w:tcBorders>
            <w:vAlign w:val="center"/>
          </w:tcPr>
          <w:p w14:paraId="2036132B"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Temperature</w:t>
            </w:r>
          </w:p>
        </w:tc>
        <w:tc>
          <w:tcPr>
            <w:tcW w:w="1579" w:type="dxa"/>
            <w:tcBorders>
              <w:top w:val="single" w:sz="4" w:space="0" w:color="auto"/>
              <w:bottom w:val="single" w:sz="4" w:space="0" w:color="auto"/>
            </w:tcBorders>
            <w:vAlign w:val="center"/>
          </w:tcPr>
          <w:p w14:paraId="558A2100"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Time</w:t>
            </w:r>
          </w:p>
        </w:tc>
        <w:tc>
          <w:tcPr>
            <w:tcW w:w="2124" w:type="dxa"/>
            <w:tcBorders>
              <w:top w:val="single" w:sz="4" w:space="0" w:color="auto"/>
              <w:bottom w:val="single" w:sz="4" w:space="0" w:color="auto"/>
            </w:tcBorders>
            <w:vAlign w:val="center"/>
          </w:tcPr>
          <w:p w14:paraId="2F20E8AC"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Cycles</w:t>
            </w:r>
          </w:p>
        </w:tc>
      </w:tr>
      <w:tr w:rsidR="0026305A" w:rsidRPr="00170583" w14:paraId="53945800" w14:textId="77777777" w:rsidTr="005944EE">
        <w:trPr>
          <w:trHeight w:val="340"/>
        </w:trPr>
        <w:tc>
          <w:tcPr>
            <w:tcW w:w="4419" w:type="dxa"/>
            <w:tcBorders>
              <w:top w:val="single" w:sz="4" w:space="0" w:color="auto"/>
            </w:tcBorders>
            <w:vAlign w:val="center"/>
          </w:tcPr>
          <w:p w14:paraId="181968AA"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Predenaturation</w:t>
            </w:r>
          </w:p>
        </w:tc>
        <w:tc>
          <w:tcPr>
            <w:tcW w:w="1645" w:type="dxa"/>
            <w:tcBorders>
              <w:top w:val="single" w:sz="4" w:space="0" w:color="auto"/>
            </w:tcBorders>
            <w:vAlign w:val="center"/>
          </w:tcPr>
          <w:p w14:paraId="21D0F60F"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95℃</w:t>
            </w:r>
          </w:p>
        </w:tc>
        <w:tc>
          <w:tcPr>
            <w:tcW w:w="1579" w:type="dxa"/>
            <w:tcBorders>
              <w:top w:val="single" w:sz="4" w:space="0" w:color="auto"/>
            </w:tcBorders>
            <w:vAlign w:val="center"/>
          </w:tcPr>
          <w:p w14:paraId="687C6F0B"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3 min</w:t>
            </w:r>
          </w:p>
        </w:tc>
        <w:tc>
          <w:tcPr>
            <w:tcW w:w="2124" w:type="dxa"/>
            <w:tcBorders>
              <w:top w:val="single" w:sz="4" w:space="0" w:color="auto"/>
            </w:tcBorders>
            <w:vAlign w:val="center"/>
          </w:tcPr>
          <w:p w14:paraId="08BCF1C9"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1</w:t>
            </w:r>
          </w:p>
        </w:tc>
      </w:tr>
      <w:tr w:rsidR="0026305A" w:rsidRPr="00170583" w14:paraId="017FE8D4" w14:textId="77777777" w:rsidTr="005944EE">
        <w:trPr>
          <w:trHeight w:val="340"/>
        </w:trPr>
        <w:tc>
          <w:tcPr>
            <w:tcW w:w="4419" w:type="dxa"/>
            <w:vAlign w:val="center"/>
          </w:tcPr>
          <w:p w14:paraId="7D00E9BD"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Denaturation</w:t>
            </w:r>
          </w:p>
        </w:tc>
        <w:tc>
          <w:tcPr>
            <w:tcW w:w="1645" w:type="dxa"/>
            <w:vAlign w:val="center"/>
          </w:tcPr>
          <w:p w14:paraId="2713ED86"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95℃</w:t>
            </w:r>
          </w:p>
        </w:tc>
        <w:tc>
          <w:tcPr>
            <w:tcW w:w="1579" w:type="dxa"/>
            <w:vAlign w:val="center"/>
          </w:tcPr>
          <w:p w14:paraId="428BFCE1"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15 s</w:t>
            </w:r>
          </w:p>
        </w:tc>
        <w:tc>
          <w:tcPr>
            <w:tcW w:w="2124" w:type="dxa"/>
            <w:vAlign w:val="center"/>
          </w:tcPr>
          <w:p w14:paraId="0F711D5B"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40</w:t>
            </w:r>
          </w:p>
        </w:tc>
      </w:tr>
      <w:tr w:rsidR="0026305A" w:rsidRPr="00170583" w14:paraId="11C3F985" w14:textId="77777777" w:rsidTr="005944EE">
        <w:trPr>
          <w:trHeight w:val="340"/>
        </w:trPr>
        <w:tc>
          <w:tcPr>
            <w:tcW w:w="4419" w:type="dxa"/>
            <w:vAlign w:val="center"/>
          </w:tcPr>
          <w:p w14:paraId="2313CC68"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Annealing, extension, fluorescence signal collection</w:t>
            </w:r>
          </w:p>
        </w:tc>
        <w:tc>
          <w:tcPr>
            <w:tcW w:w="1645" w:type="dxa"/>
            <w:vAlign w:val="center"/>
          </w:tcPr>
          <w:p w14:paraId="49957EE2"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60℃</w:t>
            </w:r>
          </w:p>
        </w:tc>
        <w:tc>
          <w:tcPr>
            <w:tcW w:w="1579" w:type="dxa"/>
            <w:vAlign w:val="center"/>
          </w:tcPr>
          <w:p w14:paraId="073185ED" w14:textId="77777777" w:rsidR="0026305A" w:rsidRPr="00170583" w:rsidRDefault="0026305A" w:rsidP="005944EE">
            <w:pPr>
              <w:spacing w:after="100" w:afterAutospacing="1" w:line="360" w:lineRule="auto"/>
              <w:jc w:val="both"/>
              <w:textAlignment w:val="center"/>
              <w:rPr>
                <w:sz w:val="15"/>
                <w:szCs w:val="15"/>
              </w:rPr>
            </w:pPr>
            <w:r w:rsidRPr="00170583">
              <w:rPr>
                <w:sz w:val="15"/>
                <w:szCs w:val="15"/>
              </w:rPr>
              <w:t>30 s</w:t>
            </w:r>
          </w:p>
        </w:tc>
        <w:tc>
          <w:tcPr>
            <w:tcW w:w="2124" w:type="dxa"/>
            <w:vAlign w:val="center"/>
          </w:tcPr>
          <w:p w14:paraId="11EB7A6A" w14:textId="77777777" w:rsidR="0026305A" w:rsidRPr="00170583" w:rsidRDefault="0026305A" w:rsidP="005944EE">
            <w:pPr>
              <w:spacing w:after="100" w:afterAutospacing="1" w:line="360" w:lineRule="auto"/>
              <w:jc w:val="both"/>
              <w:textAlignment w:val="center"/>
              <w:rPr>
                <w:sz w:val="15"/>
                <w:szCs w:val="15"/>
                <w:lang w:eastAsia="zh-CN"/>
              </w:rPr>
            </w:pPr>
            <w:r w:rsidRPr="00170583">
              <w:rPr>
                <w:rFonts w:hint="eastAsia"/>
                <w:sz w:val="15"/>
                <w:szCs w:val="15"/>
                <w:lang w:eastAsia="zh-CN"/>
              </w:rPr>
              <w:t>4</w:t>
            </w:r>
            <w:r w:rsidRPr="00170583">
              <w:rPr>
                <w:sz w:val="15"/>
                <w:szCs w:val="15"/>
                <w:lang w:eastAsia="zh-CN"/>
              </w:rPr>
              <w:t>0</w:t>
            </w:r>
          </w:p>
        </w:tc>
      </w:tr>
    </w:tbl>
    <w:p w14:paraId="70B6606C" w14:textId="04D7F16A" w:rsidR="000E4F18" w:rsidRPr="00747B23" w:rsidRDefault="006E04EA" w:rsidP="006E04EA">
      <w:pPr>
        <w:pStyle w:val="2"/>
        <w:spacing w:beforeLines="50" w:before="120" w:afterLines="50" w:after="120" w:line="240" w:lineRule="auto"/>
        <w:rPr>
          <w:rFonts w:ascii="Times New Roman" w:hAnsi="Times New Roman"/>
          <w:sz w:val="21"/>
          <w:szCs w:val="21"/>
        </w:rPr>
      </w:pPr>
      <w:r>
        <w:rPr>
          <w:rFonts w:ascii="Times New Roman" w:hAnsi="Times New Roman"/>
          <w:sz w:val="21"/>
          <w:szCs w:val="21"/>
        </w:rPr>
        <w:t>S</w:t>
      </w:r>
      <w:r w:rsidR="0026305A">
        <w:rPr>
          <w:rFonts w:ascii="Times New Roman" w:hAnsi="Times New Roman"/>
          <w:sz w:val="21"/>
          <w:szCs w:val="21"/>
        </w:rPr>
        <w:t>4</w:t>
      </w:r>
      <w:r>
        <w:rPr>
          <w:rFonts w:ascii="Times New Roman" w:hAnsi="Times New Roman"/>
          <w:sz w:val="21"/>
          <w:szCs w:val="21"/>
        </w:rPr>
        <w:t xml:space="preserve">. </w:t>
      </w:r>
      <w:r w:rsidR="000E4F18" w:rsidRPr="00747B23">
        <w:rPr>
          <w:rFonts w:ascii="Times New Roman" w:hAnsi="Times New Roman"/>
          <w:sz w:val="21"/>
          <w:szCs w:val="21"/>
        </w:rPr>
        <w:t xml:space="preserve">Formula for </w:t>
      </w:r>
      <w:r>
        <w:rPr>
          <w:rFonts w:ascii="Times New Roman" w:hAnsi="Times New Roman"/>
          <w:sz w:val="21"/>
          <w:szCs w:val="21"/>
        </w:rPr>
        <w:t>c</w:t>
      </w:r>
      <w:r w:rsidR="000E4F18" w:rsidRPr="00747B23">
        <w:rPr>
          <w:rFonts w:ascii="Times New Roman" w:hAnsi="Times New Roman"/>
          <w:sz w:val="21"/>
          <w:szCs w:val="21"/>
        </w:rPr>
        <w:t xml:space="preserve">alculating the </w:t>
      </w:r>
      <w:r>
        <w:rPr>
          <w:rFonts w:ascii="Times New Roman" w:hAnsi="Times New Roman"/>
          <w:sz w:val="21"/>
          <w:szCs w:val="21"/>
        </w:rPr>
        <w:t>f</w:t>
      </w:r>
      <w:r w:rsidR="000E4F18" w:rsidRPr="00747B23">
        <w:rPr>
          <w:rFonts w:ascii="Times New Roman" w:hAnsi="Times New Roman"/>
          <w:sz w:val="21"/>
          <w:szCs w:val="21"/>
        </w:rPr>
        <w:t xml:space="preserve">inal </w:t>
      </w:r>
      <w:r>
        <w:rPr>
          <w:rFonts w:ascii="Times New Roman" w:hAnsi="Times New Roman"/>
          <w:sz w:val="21"/>
          <w:szCs w:val="21"/>
        </w:rPr>
        <w:t>c</w:t>
      </w:r>
      <w:r w:rsidR="000E4F18" w:rsidRPr="00747B23">
        <w:rPr>
          <w:rFonts w:ascii="Times New Roman" w:hAnsi="Times New Roman"/>
          <w:sz w:val="21"/>
          <w:szCs w:val="21"/>
        </w:rPr>
        <w:t xml:space="preserve">oncentration of the </w:t>
      </w:r>
      <w:r>
        <w:rPr>
          <w:rFonts w:ascii="Times New Roman" w:hAnsi="Times New Roman"/>
          <w:sz w:val="21"/>
          <w:szCs w:val="21"/>
        </w:rPr>
        <w:t>t</w:t>
      </w:r>
      <w:r w:rsidR="000E4F18" w:rsidRPr="00747B23">
        <w:rPr>
          <w:rFonts w:ascii="Times New Roman" w:hAnsi="Times New Roman"/>
          <w:sz w:val="21"/>
          <w:szCs w:val="21"/>
        </w:rPr>
        <w:t xml:space="preserve">arget </w:t>
      </w:r>
      <w:r>
        <w:rPr>
          <w:rFonts w:ascii="Times New Roman" w:hAnsi="Times New Roman"/>
          <w:sz w:val="21"/>
          <w:szCs w:val="21"/>
        </w:rPr>
        <w:t>b</w:t>
      </w:r>
      <w:r w:rsidR="000E4F18" w:rsidRPr="00747B23">
        <w:rPr>
          <w:rFonts w:ascii="Times New Roman" w:hAnsi="Times New Roman"/>
          <w:sz w:val="21"/>
          <w:szCs w:val="21"/>
        </w:rPr>
        <w:t>acteria</w:t>
      </w:r>
    </w:p>
    <w:p w14:paraId="1F9E0061" w14:textId="7E9F74AC" w:rsidR="000E4F18" w:rsidRPr="000E4F18" w:rsidRDefault="000E4F18" w:rsidP="000E4F18">
      <w:pPr>
        <w:spacing w:beforeLines="50" w:before="120" w:line="360" w:lineRule="auto"/>
        <w:jc w:val="center"/>
        <w:rPr>
          <w:sz w:val="21"/>
          <w:szCs w:val="21"/>
        </w:rPr>
      </w:pPr>
      <m:oMathPara>
        <m:oMath>
          <m:r>
            <m:rPr>
              <m:nor/>
            </m:rPr>
            <w:rPr>
              <w:rFonts w:eastAsia="Cambria Math"/>
              <w:i/>
              <w:iCs/>
            </w:rPr>
            <m:t>C</m:t>
          </m:r>
          <m:r>
            <m:rPr>
              <m:nor/>
            </m:rPr>
            <m:t xml:space="preserve"> (copies</m:t>
          </m:r>
          <m:r>
            <m:rPr>
              <m:nor/>
            </m:rPr>
            <w:rPr>
              <w:lang w:eastAsia="zh-CN"/>
            </w:rPr>
            <m:t>·</m:t>
          </m:r>
          <m:r>
            <m:rPr>
              <m:nor/>
            </m:rPr>
            <m:t>ng</m:t>
          </m:r>
          <m:r>
            <m:rPr>
              <m:nor/>
            </m:rPr>
            <w:rPr>
              <w:vertAlign w:val="superscript"/>
            </w:rPr>
            <m:t>–</m:t>
          </m:r>
          <m:r>
            <m:rPr>
              <m:nor/>
            </m:rPr>
            <w:rPr>
              <w:rFonts w:ascii="Cambria Math"/>
              <w:vertAlign w:val="superscript"/>
            </w:rPr>
            <m:t>1</m:t>
          </m:r>
          <m:r>
            <m:rPr>
              <m:nor/>
            </m:rPr>
            <m:t>)</m:t>
          </m:r>
          <m:r>
            <m:rPr>
              <m:nor/>
            </m:rPr>
            <w:rPr>
              <w:rFonts w:eastAsia="Cambria Math"/>
            </w:rPr>
            <m:t>=</m:t>
          </m:r>
          <m:f>
            <m:fPr>
              <m:ctrlPr>
                <w:rPr>
                  <w:rFonts w:ascii="Cambria Math" w:eastAsia="Cambria Math" w:hAnsi="Cambria Math"/>
                </w:rPr>
              </m:ctrlPr>
            </m:fPr>
            <m:num>
              <m:r>
                <m:rPr>
                  <m:nor/>
                </m:rPr>
                <w:rPr>
                  <w:i/>
                  <w:iCs/>
                </w:rPr>
                <m:t>N</m:t>
              </m:r>
              <m:r>
                <m:rPr>
                  <m:nor/>
                </m:rPr>
                <w:rPr>
                  <w:rFonts w:eastAsia="Cambria Math"/>
                </w:rPr>
                <m:t xml:space="preserve"> (copies)</m:t>
              </m:r>
            </m:num>
            <m:den>
              <m:r>
                <m:rPr>
                  <m:nor/>
                </m:rPr>
                <w:rPr>
                  <w:rFonts w:ascii="Cambria Math"/>
                  <w:i/>
                  <w:iCs/>
                </w:rPr>
                <m:t>C</m:t>
              </m:r>
              <m:r>
                <m:rPr>
                  <m:nor/>
                </m:rPr>
                <w:rPr>
                  <w:rFonts w:ascii="Cambria Math"/>
                  <w:vertAlign w:val="subscript"/>
                </w:rPr>
                <m:t>t</m:t>
              </m:r>
              <m:r>
                <m:rPr>
                  <m:nor/>
                </m:rPr>
                <m:t xml:space="preserve"> (ng</m:t>
              </m:r>
              <m:r>
                <m:rPr>
                  <m:nor/>
                </m:rPr>
                <w:rPr>
                  <w:lang w:eastAsia="zh-CN"/>
                </w:rPr>
                <m:t>·</m:t>
              </m:r>
              <m:r>
                <m:rPr>
                  <m:nor/>
                </m:rPr>
                <m:t>μ</m:t>
              </m:r>
              <m:r>
                <m:rPr>
                  <m:nor/>
                </m:rPr>
                <w:rPr>
                  <w:rFonts w:ascii="Cambria Math"/>
                </w:rPr>
                <m:t>L</m:t>
              </m:r>
              <m:r>
                <m:rPr>
                  <m:nor/>
                </m:rPr>
                <w:rPr>
                  <w:vertAlign w:val="superscript"/>
                </w:rPr>
                <m:t>–</m:t>
              </m:r>
              <m:r>
                <m:rPr>
                  <m:nor/>
                </m:rPr>
                <w:rPr>
                  <w:rFonts w:ascii="Cambria Math"/>
                  <w:vertAlign w:val="superscript"/>
                </w:rPr>
                <m:t>1</m:t>
              </m:r>
              <m:r>
                <m:rPr>
                  <m:nor/>
                </m:rPr>
                <m:t>)</m:t>
              </m:r>
              <m:r>
                <m:rPr>
                  <m:nor/>
                </m:rPr>
                <w:rPr>
                  <w:rFonts w:ascii="Cambria Math"/>
                </w:rPr>
                <m:t xml:space="preserve"> </m:t>
              </m:r>
              <m:r>
                <m:rPr>
                  <m:nor/>
                </m:rPr>
                <w:rPr>
                  <w:rFonts w:ascii="Cambria Math" w:hAnsi="Cambria Math"/>
                </w:rPr>
                <m:t>×</m:t>
              </m:r>
              <m:r>
                <m:rPr>
                  <m:nor/>
                </m:rPr>
                <w:rPr>
                  <w:rFonts w:ascii="Cambria Math"/>
                </w:rPr>
                <m:t xml:space="preserve"> </m:t>
              </m:r>
              <m:r>
                <m:rPr>
                  <m:nor/>
                </m:rPr>
                <w:rPr>
                  <w:rFonts w:ascii="Cambria Math"/>
                  <w:i/>
                  <w:iCs/>
                </w:rPr>
                <m:t>V</m:t>
              </m:r>
              <m:r>
                <m:rPr>
                  <m:nor/>
                </m:rPr>
                <w:rPr>
                  <w:rFonts w:ascii="Cambria Math"/>
                </w:rPr>
                <m:t xml:space="preserve"> (</m:t>
              </m:r>
              <m:r>
                <m:rPr>
                  <m:nor/>
                </m:rPr>
                <m:t>μ</m:t>
              </m:r>
              <m:r>
                <m:rPr>
                  <m:nor/>
                </m:rPr>
                <w:rPr>
                  <w:rFonts w:ascii="Cambria Math"/>
                </w:rPr>
                <m:t>L)</m:t>
              </m:r>
            </m:den>
          </m:f>
        </m:oMath>
      </m:oMathPara>
    </w:p>
    <w:p w14:paraId="0B814782" w14:textId="375B0199" w:rsidR="000E4F18" w:rsidRPr="00747B23" w:rsidRDefault="000E4F18" w:rsidP="00170583">
      <w:pPr>
        <w:adjustRightInd w:val="0"/>
        <w:snapToGrid w:val="0"/>
        <w:ind w:firstLineChars="100" w:firstLine="210"/>
        <w:jc w:val="both"/>
        <w:rPr>
          <w:sz w:val="21"/>
          <w:szCs w:val="21"/>
        </w:rPr>
      </w:pPr>
      <w:r w:rsidRPr="00747B23">
        <w:rPr>
          <w:sz w:val="21"/>
          <w:szCs w:val="21"/>
        </w:rPr>
        <w:t xml:space="preserve">Concentration of </w:t>
      </w:r>
      <w:r w:rsidR="0026305A">
        <w:rPr>
          <w:sz w:val="21"/>
          <w:szCs w:val="21"/>
        </w:rPr>
        <w:t>t</w:t>
      </w:r>
      <w:r w:rsidRPr="00747B23">
        <w:rPr>
          <w:sz w:val="21"/>
          <w:szCs w:val="21"/>
        </w:rPr>
        <w:t xml:space="preserve">arget </w:t>
      </w:r>
      <w:r w:rsidR="0026305A">
        <w:rPr>
          <w:sz w:val="21"/>
          <w:szCs w:val="21"/>
        </w:rPr>
        <w:t>b</w:t>
      </w:r>
      <w:r w:rsidRPr="00747B23">
        <w:rPr>
          <w:sz w:val="21"/>
          <w:szCs w:val="21"/>
        </w:rPr>
        <w:t>acteria (</w:t>
      </w:r>
      <w:r w:rsidRPr="0026305A">
        <w:rPr>
          <w:i/>
          <w:iCs/>
          <w:sz w:val="21"/>
          <w:szCs w:val="21"/>
        </w:rPr>
        <w:t>C</w:t>
      </w:r>
      <w:r w:rsidRPr="00747B23">
        <w:rPr>
          <w:sz w:val="21"/>
          <w:szCs w:val="21"/>
        </w:rPr>
        <w:t xml:space="preserve">); </w:t>
      </w:r>
      <w:r w:rsidR="0026305A">
        <w:rPr>
          <w:sz w:val="21"/>
          <w:szCs w:val="21"/>
        </w:rPr>
        <w:t>n</w:t>
      </w:r>
      <w:r w:rsidRPr="00747B23">
        <w:rPr>
          <w:sz w:val="21"/>
          <w:szCs w:val="21"/>
        </w:rPr>
        <w:t xml:space="preserve">umber of </w:t>
      </w:r>
      <w:r w:rsidR="0026305A">
        <w:rPr>
          <w:sz w:val="21"/>
          <w:szCs w:val="21"/>
        </w:rPr>
        <w:t>t</w:t>
      </w:r>
      <w:r w:rsidRPr="00747B23">
        <w:rPr>
          <w:sz w:val="21"/>
          <w:szCs w:val="21"/>
        </w:rPr>
        <w:t xml:space="preserve">arget </w:t>
      </w:r>
      <w:r w:rsidR="0026305A">
        <w:rPr>
          <w:sz w:val="21"/>
          <w:szCs w:val="21"/>
        </w:rPr>
        <w:t>b</w:t>
      </w:r>
      <w:r w:rsidRPr="00747B23">
        <w:rPr>
          <w:sz w:val="21"/>
          <w:szCs w:val="21"/>
        </w:rPr>
        <w:t>acteria (</w:t>
      </w:r>
      <w:r w:rsidRPr="0026305A">
        <w:rPr>
          <w:i/>
          <w:iCs/>
          <w:sz w:val="21"/>
          <w:szCs w:val="21"/>
        </w:rPr>
        <w:t>N</w:t>
      </w:r>
      <w:r w:rsidRPr="00747B23">
        <w:rPr>
          <w:sz w:val="21"/>
          <w:szCs w:val="21"/>
        </w:rPr>
        <w:t xml:space="preserve">); </w:t>
      </w:r>
      <w:r w:rsidR="0026305A">
        <w:rPr>
          <w:sz w:val="21"/>
          <w:szCs w:val="21"/>
        </w:rPr>
        <w:t>c</w:t>
      </w:r>
      <w:r w:rsidRPr="00747B23">
        <w:rPr>
          <w:sz w:val="21"/>
          <w:szCs w:val="21"/>
        </w:rPr>
        <w:t xml:space="preserve">oncentration of </w:t>
      </w:r>
      <w:r w:rsidR="0026305A">
        <w:rPr>
          <w:sz w:val="21"/>
          <w:szCs w:val="21"/>
        </w:rPr>
        <w:t>t</w:t>
      </w:r>
      <w:r w:rsidRPr="00747B23">
        <w:rPr>
          <w:sz w:val="21"/>
          <w:szCs w:val="21"/>
        </w:rPr>
        <w:t xml:space="preserve">otal DNA of </w:t>
      </w:r>
      <w:r w:rsidR="0026305A">
        <w:rPr>
          <w:sz w:val="21"/>
          <w:szCs w:val="21"/>
        </w:rPr>
        <w:t>f</w:t>
      </w:r>
      <w:r w:rsidRPr="00747B23">
        <w:rPr>
          <w:sz w:val="21"/>
          <w:szCs w:val="21"/>
        </w:rPr>
        <w:t xml:space="preserve">ecal </w:t>
      </w:r>
      <w:r w:rsidR="0026305A">
        <w:rPr>
          <w:sz w:val="21"/>
          <w:szCs w:val="21"/>
        </w:rPr>
        <w:t>m</w:t>
      </w:r>
      <w:r w:rsidRPr="00747B23">
        <w:rPr>
          <w:sz w:val="21"/>
          <w:szCs w:val="21"/>
        </w:rPr>
        <w:t>icroorganisms (</w:t>
      </w:r>
      <w:r w:rsidRPr="0026305A">
        <w:rPr>
          <w:i/>
          <w:iCs/>
          <w:sz w:val="21"/>
          <w:szCs w:val="21"/>
        </w:rPr>
        <w:t>C</w:t>
      </w:r>
      <w:r w:rsidRPr="0026305A">
        <w:rPr>
          <w:sz w:val="21"/>
          <w:szCs w:val="21"/>
          <w:vertAlign w:val="subscript"/>
        </w:rPr>
        <w:t>t</w:t>
      </w:r>
      <w:r w:rsidRPr="00747B23">
        <w:rPr>
          <w:sz w:val="21"/>
          <w:szCs w:val="21"/>
        </w:rPr>
        <w:t xml:space="preserve">); </w:t>
      </w:r>
      <w:r w:rsidR="0026305A">
        <w:rPr>
          <w:sz w:val="21"/>
          <w:szCs w:val="21"/>
        </w:rPr>
        <w:t>v</w:t>
      </w:r>
      <w:r w:rsidRPr="00747B23">
        <w:rPr>
          <w:sz w:val="21"/>
          <w:szCs w:val="21"/>
        </w:rPr>
        <w:t xml:space="preserve">olume of the </w:t>
      </w:r>
      <w:r w:rsidR="0026305A">
        <w:rPr>
          <w:sz w:val="21"/>
          <w:szCs w:val="21"/>
        </w:rPr>
        <w:t>t</w:t>
      </w:r>
      <w:r w:rsidRPr="00747B23">
        <w:rPr>
          <w:sz w:val="21"/>
          <w:szCs w:val="21"/>
        </w:rPr>
        <w:t>emplate (</w:t>
      </w:r>
      <w:r w:rsidRPr="0026305A">
        <w:rPr>
          <w:i/>
          <w:iCs/>
          <w:sz w:val="21"/>
          <w:szCs w:val="21"/>
        </w:rPr>
        <w:t>V</w:t>
      </w:r>
      <w:r w:rsidRPr="00747B23">
        <w:rPr>
          <w:sz w:val="21"/>
          <w:szCs w:val="21"/>
        </w:rPr>
        <w:t>)</w:t>
      </w:r>
    </w:p>
    <w:p w14:paraId="6A1A948D" w14:textId="650FEABD" w:rsidR="000E4F18" w:rsidRPr="00747B23" w:rsidRDefault="000E4F18" w:rsidP="000E4F18">
      <w:pPr>
        <w:pStyle w:val="hkeywords"/>
        <w:autoSpaceDE w:val="0"/>
        <w:autoSpaceDN w:val="0"/>
        <w:adjustRightInd w:val="0"/>
        <w:snapToGrid w:val="0"/>
        <w:spacing w:before="0" w:line="360" w:lineRule="auto"/>
        <w:jc w:val="center"/>
        <w:rPr>
          <w:szCs w:val="21"/>
          <w:lang w:eastAsia="zh-CN"/>
        </w:rPr>
      </w:pPr>
      <w:r w:rsidRPr="00747B23">
        <w:rPr>
          <w:noProof/>
          <w:szCs w:val="21"/>
          <w:lang w:eastAsia="zh-CN"/>
        </w:rPr>
        <w:lastRenderedPageBreak/>
        <w:drawing>
          <wp:inline distT="0" distB="0" distL="0" distR="0" wp14:anchorId="763F84DF" wp14:editId="5F29E3AA">
            <wp:extent cx="6134100" cy="4329430"/>
            <wp:effectExtent l="0" t="0" r="0" b="0"/>
            <wp:docPr id="3" name="图片 3"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散点图&#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34100" cy="4329430"/>
                    </a:xfrm>
                    <a:prstGeom prst="rect">
                      <a:avLst/>
                    </a:prstGeom>
                    <a:noFill/>
                    <a:ln>
                      <a:noFill/>
                    </a:ln>
                  </pic:spPr>
                </pic:pic>
              </a:graphicData>
            </a:graphic>
          </wp:inline>
        </w:drawing>
      </w:r>
    </w:p>
    <w:p w14:paraId="25B2190E" w14:textId="09D2E62C" w:rsidR="000E4F18" w:rsidRPr="00747B23" w:rsidRDefault="000E4F18" w:rsidP="00170583">
      <w:pPr>
        <w:pStyle w:val="hkeywords"/>
        <w:autoSpaceDE w:val="0"/>
        <w:autoSpaceDN w:val="0"/>
        <w:adjustRightInd w:val="0"/>
        <w:spacing w:before="0"/>
        <w:jc w:val="center"/>
        <w:rPr>
          <w:sz w:val="18"/>
          <w:szCs w:val="18"/>
        </w:rPr>
      </w:pPr>
      <w:r w:rsidRPr="00747B23">
        <w:rPr>
          <w:b/>
          <w:sz w:val="18"/>
          <w:szCs w:val="18"/>
          <w:lang w:eastAsia="zh-CN"/>
        </w:rPr>
        <w:t>Fig. S1.</w:t>
      </w:r>
      <w:r w:rsidRPr="00747B23">
        <w:rPr>
          <w:sz w:val="18"/>
          <w:szCs w:val="18"/>
          <w:lang w:eastAsia="zh-CN"/>
        </w:rPr>
        <w:t xml:space="preserve"> </w:t>
      </w:r>
      <w:r w:rsidRPr="00747B23">
        <w:rPr>
          <w:sz w:val="18"/>
          <w:szCs w:val="18"/>
        </w:rPr>
        <w:t>The estimates of performance and the tuning parameters of SVM_Gauss</w:t>
      </w:r>
      <w:r w:rsidRPr="00747B23">
        <w:rPr>
          <w:rFonts w:hint="eastAsia"/>
          <w:sz w:val="18"/>
          <w:szCs w:val="18"/>
        </w:rPr>
        <w:t xml:space="preserve"> </w:t>
      </w:r>
      <w:r w:rsidRPr="00747B23">
        <w:rPr>
          <w:sz w:val="18"/>
          <w:szCs w:val="18"/>
        </w:rPr>
        <w:t>machine learning model.</w:t>
      </w:r>
    </w:p>
    <w:p w14:paraId="3C77E95B" w14:textId="0D1FA4A5" w:rsidR="000E4F18" w:rsidRPr="00747B23" w:rsidRDefault="000E4F18" w:rsidP="000E4F18">
      <w:pPr>
        <w:pStyle w:val="hkeywords"/>
        <w:autoSpaceDE w:val="0"/>
        <w:autoSpaceDN w:val="0"/>
        <w:adjustRightInd w:val="0"/>
        <w:spacing w:line="360" w:lineRule="auto"/>
        <w:jc w:val="center"/>
        <w:rPr>
          <w:sz w:val="18"/>
          <w:szCs w:val="18"/>
        </w:rPr>
      </w:pPr>
      <w:r w:rsidRPr="00747B23">
        <w:rPr>
          <w:noProof/>
          <w:sz w:val="18"/>
          <w:szCs w:val="18"/>
          <w:lang w:eastAsia="zh-CN"/>
        </w:rPr>
        <w:drawing>
          <wp:inline distT="0" distB="0" distL="0" distR="0" wp14:anchorId="7DD95FBC" wp14:editId="2C211B43">
            <wp:extent cx="6162675" cy="3329305"/>
            <wp:effectExtent l="0" t="0" r="9525" b="4445"/>
            <wp:docPr id="2" name="图片 2"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包含 表格&#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62675" cy="3329305"/>
                    </a:xfrm>
                    <a:prstGeom prst="rect">
                      <a:avLst/>
                    </a:prstGeom>
                    <a:noFill/>
                    <a:ln>
                      <a:noFill/>
                    </a:ln>
                  </pic:spPr>
                </pic:pic>
              </a:graphicData>
            </a:graphic>
          </wp:inline>
        </w:drawing>
      </w:r>
    </w:p>
    <w:p w14:paraId="3886FB91" w14:textId="4A0B0925" w:rsidR="000E4F18" w:rsidRPr="00170583" w:rsidRDefault="000E4F18" w:rsidP="00170583">
      <w:pPr>
        <w:pStyle w:val="hkeywords"/>
        <w:autoSpaceDE w:val="0"/>
        <w:autoSpaceDN w:val="0"/>
        <w:adjustRightInd w:val="0"/>
        <w:spacing w:before="0"/>
        <w:jc w:val="center"/>
        <w:rPr>
          <w:bCs/>
          <w:sz w:val="18"/>
          <w:szCs w:val="18"/>
          <w:lang w:eastAsia="zh-CN"/>
        </w:rPr>
      </w:pPr>
      <w:r w:rsidRPr="00747B23">
        <w:rPr>
          <w:b/>
          <w:sz w:val="18"/>
          <w:szCs w:val="18"/>
          <w:lang w:eastAsia="zh-CN"/>
        </w:rPr>
        <w:t>Fig. S2.</w:t>
      </w:r>
      <w:r w:rsidRPr="00170583">
        <w:rPr>
          <w:b/>
          <w:sz w:val="18"/>
          <w:szCs w:val="18"/>
          <w:lang w:eastAsia="zh-CN"/>
        </w:rPr>
        <w:t xml:space="preserve"> </w:t>
      </w:r>
      <w:r w:rsidRPr="00170583">
        <w:rPr>
          <w:bCs/>
          <w:sz w:val="18"/>
          <w:szCs w:val="18"/>
          <w:lang w:eastAsia="zh-CN"/>
        </w:rPr>
        <w:t>The estimates of performance and the tuning parameters of XGBoost</w:t>
      </w:r>
      <w:r w:rsidRPr="00170583">
        <w:rPr>
          <w:rFonts w:hint="eastAsia"/>
          <w:bCs/>
          <w:sz w:val="18"/>
          <w:szCs w:val="18"/>
          <w:lang w:eastAsia="zh-CN"/>
        </w:rPr>
        <w:t xml:space="preserve"> </w:t>
      </w:r>
      <w:r w:rsidRPr="00170583">
        <w:rPr>
          <w:bCs/>
          <w:sz w:val="18"/>
          <w:szCs w:val="18"/>
          <w:lang w:eastAsia="zh-CN"/>
        </w:rPr>
        <w:t>machine learning model.</w:t>
      </w:r>
    </w:p>
    <w:p w14:paraId="2D6DB880" w14:textId="788AAA3C" w:rsidR="000E4F18" w:rsidRPr="00747B23" w:rsidRDefault="000E4F18" w:rsidP="000E4F18">
      <w:pPr>
        <w:pStyle w:val="hkeywords"/>
        <w:autoSpaceDE w:val="0"/>
        <w:autoSpaceDN w:val="0"/>
        <w:adjustRightInd w:val="0"/>
        <w:spacing w:line="360" w:lineRule="auto"/>
        <w:jc w:val="center"/>
        <w:rPr>
          <w:sz w:val="18"/>
          <w:szCs w:val="18"/>
        </w:rPr>
      </w:pPr>
      <w:r w:rsidRPr="00747B23">
        <w:rPr>
          <w:noProof/>
          <w:sz w:val="18"/>
          <w:szCs w:val="18"/>
          <w:lang w:eastAsia="zh-CN"/>
        </w:rPr>
        <w:lastRenderedPageBreak/>
        <w:drawing>
          <wp:inline distT="0" distB="0" distL="0" distR="0" wp14:anchorId="173AB1E6" wp14:editId="2083BA31">
            <wp:extent cx="6320155" cy="1586230"/>
            <wp:effectExtent l="0" t="0" r="4445" b="0"/>
            <wp:docPr id="1" name="图片 1" descr="图形用户界面, 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图表, 散点图&#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20155" cy="1586230"/>
                    </a:xfrm>
                    <a:prstGeom prst="rect">
                      <a:avLst/>
                    </a:prstGeom>
                    <a:noFill/>
                    <a:ln>
                      <a:noFill/>
                    </a:ln>
                  </pic:spPr>
                </pic:pic>
              </a:graphicData>
            </a:graphic>
          </wp:inline>
        </w:drawing>
      </w:r>
    </w:p>
    <w:p w14:paraId="51BDBFEE" w14:textId="75B2B69B" w:rsidR="00D64E9F" w:rsidRDefault="000E4F18" w:rsidP="00D64E9F">
      <w:pPr>
        <w:pStyle w:val="hkeywords"/>
        <w:autoSpaceDE w:val="0"/>
        <w:autoSpaceDN w:val="0"/>
        <w:adjustRightInd w:val="0"/>
        <w:spacing w:before="0"/>
        <w:jc w:val="center"/>
        <w:rPr>
          <w:bCs/>
          <w:sz w:val="18"/>
          <w:szCs w:val="18"/>
          <w:lang w:eastAsia="zh-CN"/>
        </w:rPr>
      </w:pPr>
      <w:r w:rsidRPr="00747B23">
        <w:rPr>
          <w:b/>
          <w:sz w:val="18"/>
          <w:szCs w:val="18"/>
          <w:lang w:eastAsia="zh-CN"/>
        </w:rPr>
        <w:t>Fig. S3.</w:t>
      </w:r>
      <w:r w:rsidRPr="00170583">
        <w:rPr>
          <w:b/>
          <w:sz w:val="18"/>
          <w:szCs w:val="18"/>
          <w:lang w:eastAsia="zh-CN"/>
        </w:rPr>
        <w:t xml:space="preserve"> </w:t>
      </w:r>
      <w:r w:rsidRPr="00170583">
        <w:rPr>
          <w:bCs/>
          <w:sz w:val="18"/>
          <w:szCs w:val="18"/>
          <w:lang w:eastAsia="zh-CN"/>
        </w:rPr>
        <w:t>The estimates of performance and the tuning parameters of machine learning models. (A) GBM; (B) RF; (C) AdaBoost.</w:t>
      </w:r>
    </w:p>
    <w:p w14:paraId="64144BEC" w14:textId="77777777" w:rsidR="00D64E9F" w:rsidRPr="00D64E9F" w:rsidRDefault="00D64E9F" w:rsidP="00D64E9F">
      <w:pPr>
        <w:pStyle w:val="hkeywords"/>
        <w:autoSpaceDE w:val="0"/>
        <w:autoSpaceDN w:val="0"/>
        <w:adjustRightInd w:val="0"/>
        <w:spacing w:before="0"/>
        <w:jc w:val="center"/>
        <w:rPr>
          <w:bCs/>
          <w:sz w:val="18"/>
          <w:szCs w:val="18"/>
          <w:lang w:eastAsia="zh-CN"/>
        </w:rPr>
      </w:pPr>
    </w:p>
    <w:p w14:paraId="0E226832" w14:textId="3E515885" w:rsidR="00D64E9F" w:rsidRPr="00170583" w:rsidRDefault="00D64E9F" w:rsidP="00D64E9F">
      <w:pPr>
        <w:pStyle w:val="2"/>
        <w:spacing w:beforeLines="50" w:before="120" w:afterLines="50" w:after="120" w:line="240" w:lineRule="auto"/>
        <w:rPr>
          <w:rFonts w:ascii="Times New Roman" w:hAnsi="Times New Roman"/>
          <w:sz w:val="21"/>
          <w:szCs w:val="21"/>
        </w:rPr>
      </w:pPr>
      <w:r>
        <w:rPr>
          <w:rFonts w:ascii="Times New Roman" w:hAnsi="Times New Roman"/>
          <w:sz w:val="21"/>
          <w:szCs w:val="21"/>
        </w:rPr>
        <w:t xml:space="preserve">S5. </w:t>
      </w:r>
      <w:r w:rsidRPr="00170583">
        <w:rPr>
          <w:rFonts w:ascii="Times New Roman" w:hAnsi="Times New Roman"/>
          <w:sz w:val="21"/>
          <w:szCs w:val="21"/>
        </w:rPr>
        <w:t>Reference ranges of different age groups</w:t>
      </w:r>
    </w:p>
    <w:p w14:paraId="59040747" w14:textId="77777777" w:rsidR="00D64E9F" w:rsidRPr="00170583" w:rsidRDefault="00D64E9F" w:rsidP="00D64E9F">
      <w:pPr>
        <w:adjustRightInd w:val="0"/>
        <w:snapToGrid w:val="0"/>
        <w:jc w:val="both"/>
        <w:rPr>
          <w:b/>
          <w:bCs/>
          <w:sz w:val="18"/>
          <w:szCs w:val="18"/>
        </w:rPr>
      </w:pPr>
      <w:r w:rsidRPr="00170583">
        <w:rPr>
          <w:b/>
          <w:bCs/>
          <w:sz w:val="18"/>
          <w:szCs w:val="18"/>
        </w:rPr>
        <w:t>Table S3</w:t>
      </w:r>
      <w:bookmarkStart w:id="3" w:name="_Hlk120214510"/>
    </w:p>
    <w:p w14:paraId="0A9819B8" w14:textId="77777777" w:rsidR="00D64E9F" w:rsidRPr="00170583" w:rsidRDefault="00D64E9F" w:rsidP="00D64E9F">
      <w:pPr>
        <w:adjustRightInd w:val="0"/>
        <w:snapToGrid w:val="0"/>
        <w:jc w:val="both"/>
        <w:rPr>
          <w:sz w:val="18"/>
          <w:szCs w:val="18"/>
        </w:rPr>
      </w:pPr>
      <w:r w:rsidRPr="00170583">
        <w:rPr>
          <w:sz w:val="18"/>
          <w:szCs w:val="18"/>
        </w:rPr>
        <w:t>Reference ranges of different age groups</w:t>
      </w:r>
      <w:bookmarkEnd w:id="3"/>
      <w:r w:rsidRPr="00170583">
        <w:rPr>
          <w:sz w:val="18"/>
          <w:szCs w:val="18"/>
        </w:rPr>
        <w: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9"/>
        <w:gridCol w:w="1491"/>
        <w:gridCol w:w="1490"/>
        <w:gridCol w:w="1491"/>
        <w:gridCol w:w="1491"/>
        <w:gridCol w:w="1485"/>
      </w:tblGrid>
      <w:tr w:rsidR="00D64E9F" w:rsidRPr="00170583" w14:paraId="776164FE" w14:textId="77777777" w:rsidTr="002A0F14">
        <w:trPr>
          <w:trHeight w:val="300"/>
        </w:trPr>
        <w:tc>
          <w:tcPr>
            <w:tcW w:w="1985" w:type="dxa"/>
            <w:vMerge w:val="restart"/>
            <w:tcBorders>
              <w:top w:val="single" w:sz="8" w:space="0" w:color="auto"/>
              <w:left w:val="nil"/>
              <w:bottom w:val="nil"/>
              <w:right w:val="nil"/>
            </w:tcBorders>
            <w:noWrap/>
          </w:tcPr>
          <w:p w14:paraId="081F630A" w14:textId="77777777" w:rsidR="00D64E9F" w:rsidRPr="002A0F14" w:rsidRDefault="00D64E9F" w:rsidP="005944EE">
            <w:pPr>
              <w:spacing w:after="100" w:afterAutospacing="1" w:line="360" w:lineRule="auto"/>
              <w:jc w:val="both"/>
              <w:textAlignment w:val="center"/>
              <w:rPr>
                <w:sz w:val="15"/>
                <w:szCs w:val="15"/>
              </w:rPr>
            </w:pPr>
            <w:r w:rsidRPr="002A0F14">
              <w:rPr>
                <w:sz w:val="15"/>
                <w:szCs w:val="15"/>
              </w:rPr>
              <w:t>Target bacteria</w:t>
            </w:r>
          </w:p>
        </w:tc>
        <w:tc>
          <w:tcPr>
            <w:tcW w:w="6374" w:type="dxa"/>
            <w:gridSpan w:val="5"/>
            <w:tcBorders>
              <w:top w:val="single" w:sz="8" w:space="0" w:color="auto"/>
              <w:left w:val="nil"/>
              <w:bottom w:val="single" w:sz="4" w:space="0" w:color="auto"/>
              <w:right w:val="nil"/>
            </w:tcBorders>
          </w:tcPr>
          <w:p w14:paraId="37273D24" w14:textId="77777777" w:rsidR="00D64E9F" w:rsidRPr="002A0F14" w:rsidRDefault="00D64E9F" w:rsidP="00830347">
            <w:pPr>
              <w:spacing w:after="100" w:afterAutospacing="1" w:line="360" w:lineRule="auto"/>
              <w:textAlignment w:val="center"/>
              <w:rPr>
                <w:sz w:val="15"/>
                <w:szCs w:val="15"/>
              </w:rPr>
            </w:pPr>
            <w:r w:rsidRPr="002A0F14">
              <w:rPr>
                <w:sz w:val="15"/>
                <w:szCs w:val="15"/>
              </w:rPr>
              <w:t>Reference range (lg)</w:t>
            </w:r>
          </w:p>
        </w:tc>
      </w:tr>
      <w:tr w:rsidR="00D64E9F" w:rsidRPr="00170583" w14:paraId="08AFCEBE" w14:textId="77777777" w:rsidTr="002A0F14">
        <w:trPr>
          <w:trHeight w:val="300"/>
        </w:trPr>
        <w:tc>
          <w:tcPr>
            <w:tcW w:w="1985" w:type="dxa"/>
            <w:vMerge/>
            <w:tcBorders>
              <w:top w:val="nil"/>
              <w:left w:val="nil"/>
              <w:bottom w:val="single" w:sz="4" w:space="0" w:color="auto"/>
              <w:right w:val="nil"/>
            </w:tcBorders>
            <w:noWrap/>
          </w:tcPr>
          <w:p w14:paraId="6E6C5916" w14:textId="77777777" w:rsidR="00D64E9F" w:rsidRPr="002A0F14" w:rsidRDefault="00D64E9F" w:rsidP="005944EE">
            <w:pPr>
              <w:spacing w:after="100" w:afterAutospacing="1" w:line="360" w:lineRule="auto"/>
              <w:jc w:val="both"/>
              <w:textAlignment w:val="center"/>
              <w:rPr>
                <w:sz w:val="15"/>
                <w:szCs w:val="15"/>
              </w:rPr>
            </w:pPr>
          </w:p>
        </w:tc>
        <w:tc>
          <w:tcPr>
            <w:tcW w:w="1276" w:type="dxa"/>
            <w:tcBorders>
              <w:top w:val="single" w:sz="4" w:space="0" w:color="auto"/>
              <w:left w:val="nil"/>
              <w:bottom w:val="single" w:sz="4" w:space="0" w:color="auto"/>
              <w:right w:val="nil"/>
            </w:tcBorders>
          </w:tcPr>
          <w:p w14:paraId="4DA281B9" w14:textId="6FB2EC1D" w:rsidR="00D64E9F" w:rsidRPr="002A0F14" w:rsidRDefault="00D64E9F" w:rsidP="005944EE">
            <w:pPr>
              <w:spacing w:after="100" w:afterAutospacing="1" w:line="360" w:lineRule="auto"/>
              <w:jc w:val="both"/>
              <w:textAlignment w:val="center"/>
              <w:rPr>
                <w:sz w:val="15"/>
                <w:szCs w:val="15"/>
              </w:rPr>
            </w:pPr>
            <w:r w:rsidRPr="002A0F14">
              <w:rPr>
                <w:sz w:val="15"/>
                <w:szCs w:val="15"/>
              </w:rPr>
              <w:t>0</w:t>
            </w:r>
            <w:r w:rsidR="002A0F14">
              <w:rPr>
                <w:sz w:val="15"/>
                <w:szCs w:val="15"/>
              </w:rPr>
              <w:t>–</w:t>
            </w:r>
            <w:r w:rsidRPr="002A0F14">
              <w:rPr>
                <w:sz w:val="15"/>
                <w:szCs w:val="15"/>
              </w:rPr>
              <w:t>20 year</w:t>
            </w:r>
            <w:r w:rsidR="002A0F14">
              <w:rPr>
                <w:sz w:val="15"/>
                <w:szCs w:val="15"/>
              </w:rPr>
              <w:t>s</w:t>
            </w:r>
          </w:p>
        </w:tc>
        <w:tc>
          <w:tcPr>
            <w:tcW w:w="1275" w:type="dxa"/>
            <w:tcBorders>
              <w:top w:val="single" w:sz="4" w:space="0" w:color="auto"/>
              <w:left w:val="nil"/>
              <w:bottom w:val="single" w:sz="4" w:space="0" w:color="auto"/>
              <w:right w:val="nil"/>
            </w:tcBorders>
          </w:tcPr>
          <w:p w14:paraId="6E57833A" w14:textId="3E190B86" w:rsidR="00D64E9F" w:rsidRPr="002A0F14" w:rsidRDefault="00D64E9F" w:rsidP="005944EE">
            <w:pPr>
              <w:spacing w:after="100" w:afterAutospacing="1" w:line="360" w:lineRule="auto"/>
              <w:jc w:val="both"/>
              <w:textAlignment w:val="center"/>
              <w:rPr>
                <w:sz w:val="15"/>
                <w:szCs w:val="15"/>
              </w:rPr>
            </w:pPr>
            <w:r w:rsidRPr="002A0F14">
              <w:rPr>
                <w:sz w:val="15"/>
                <w:szCs w:val="15"/>
              </w:rPr>
              <w:t>20</w:t>
            </w:r>
            <w:r w:rsidR="002A0F14">
              <w:rPr>
                <w:sz w:val="15"/>
                <w:szCs w:val="15"/>
              </w:rPr>
              <w:t>–</w:t>
            </w:r>
            <w:r w:rsidRPr="002A0F14">
              <w:rPr>
                <w:sz w:val="15"/>
                <w:szCs w:val="15"/>
              </w:rPr>
              <w:t>40 year</w:t>
            </w:r>
            <w:r w:rsidR="002A0F14">
              <w:rPr>
                <w:sz w:val="15"/>
                <w:szCs w:val="15"/>
              </w:rPr>
              <w:t>s</w:t>
            </w:r>
          </w:p>
        </w:tc>
        <w:tc>
          <w:tcPr>
            <w:tcW w:w="1276" w:type="dxa"/>
            <w:tcBorders>
              <w:top w:val="single" w:sz="4" w:space="0" w:color="auto"/>
              <w:left w:val="nil"/>
              <w:bottom w:val="single" w:sz="4" w:space="0" w:color="auto"/>
              <w:right w:val="nil"/>
            </w:tcBorders>
          </w:tcPr>
          <w:p w14:paraId="2E522CED" w14:textId="61DBD83D" w:rsidR="00D64E9F" w:rsidRPr="002A0F14" w:rsidRDefault="00D64E9F" w:rsidP="005944EE">
            <w:pPr>
              <w:spacing w:after="100" w:afterAutospacing="1" w:line="360" w:lineRule="auto"/>
              <w:jc w:val="both"/>
              <w:textAlignment w:val="center"/>
              <w:rPr>
                <w:sz w:val="15"/>
                <w:szCs w:val="15"/>
              </w:rPr>
            </w:pPr>
            <w:r w:rsidRPr="002A0F14">
              <w:rPr>
                <w:sz w:val="15"/>
                <w:szCs w:val="15"/>
              </w:rPr>
              <w:t>40</w:t>
            </w:r>
            <w:r w:rsidR="002A0F14">
              <w:rPr>
                <w:sz w:val="15"/>
                <w:szCs w:val="15"/>
              </w:rPr>
              <w:t>–</w:t>
            </w:r>
            <w:r w:rsidRPr="002A0F14">
              <w:rPr>
                <w:sz w:val="15"/>
                <w:szCs w:val="15"/>
              </w:rPr>
              <w:t>60 year</w:t>
            </w:r>
            <w:r w:rsidR="002A0F14">
              <w:rPr>
                <w:sz w:val="15"/>
                <w:szCs w:val="15"/>
              </w:rPr>
              <w:t>s</w:t>
            </w:r>
          </w:p>
        </w:tc>
        <w:tc>
          <w:tcPr>
            <w:tcW w:w="1276" w:type="dxa"/>
            <w:tcBorders>
              <w:top w:val="single" w:sz="4" w:space="0" w:color="auto"/>
              <w:left w:val="nil"/>
              <w:bottom w:val="single" w:sz="4" w:space="0" w:color="auto"/>
              <w:right w:val="nil"/>
            </w:tcBorders>
          </w:tcPr>
          <w:p w14:paraId="21924675" w14:textId="68FECD9C" w:rsidR="00D64E9F" w:rsidRPr="002A0F14" w:rsidRDefault="00D64E9F" w:rsidP="005944EE">
            <w:pPr>
              <w:spacing w:after="100" w:afterAutospacing="1" w:line="360" w:lineRule="auto"/>
              <w:jc w:val="both"/>
              <w:textAlignment w:val="center"/>
              <w:rPr>
                <w:sz w:val="15"/>
                <w:szCs w:val="15"/>
              </w:rPr>
            </w:pPr>
            <w:r w:rsidRPr="002A0F14">
              <w:rPr>
                <w:sz w:val="15"/>
                <w:szCs w:val="15"/>
              </w:rPr>
              <w:t>60</w:t>
            </w:r>
            <w:r w:rsidR="002A0F14">
              <w:rPr>
                <w:sz w:val="15"/>
                <w:szCs w:val="15"/>
              </w:rPr>
              <w:t>–</w:t>
            </w:r>
            <w:r w:rsidRPr="002A0F14">
              <w:rPr>
                <w:sz w:val="15"/>
                <w:szCs w:val="15"/>
              </w:rPr>
              <w:t xml:space="preserve">80 </w:t>
            </w:r>
            <w:r w:rsidR="002A0F14">
              <w:rPr>
                <w:sz w:val="15"/>
                <w:szCs w:val="15"/>
              </w:rPr>
              <w:t>y</w:t>
            </w:r>
            <w:r w:rsidRPr="002A0F14">
              <w:rPr>
                <w:sz w:val="15"/>
                <w:szCs w:val="15"/>
              </w:rPr>
              <w:t>ear</w:t>
            </w:r>
            <w:r w:rsidR="002A0F14">
              <w:rPr>
                <w:sz w:val="15"/>
                <w:szCs w:val="15"/>
              </w:rPr>
              <w:t>s</w:t>
            </w:r>
          </w:p>
        </w:tc>
        <w:tc>
          <w:tcPr>
            <w:tcW w:w="1271" w:type="dxa"/>
            <w:tcBorders>
              <w:top w:val="single" w:sz="4" w:space="0" w:color="auto"/>
              <w:left w:val="nil"/>
              <w:bottom w:val="single" w:sz="4" w:space="0" w:color="auto"/>
              <w:right w:val="nil"/>
            </w:tcBorders>
            <w:noWrap/>
          </w:tcPr>
          <w:p w14:paraId="03A5BF7D" w14:textId="5C5862B5" w:rsidR="00D64E9F" w:rsidRPr="002A0F14" w:rsidRDefault="00D64E9F" w:rsidP="005944EE">
            <w:pPr>
              <w:spacing w:after="100" w:afterAutospacing="1" w:line="360" w:lineRule="auto"/>
              <w:jc w:val="both"/>
              <w:textAlignment w:val="center"/>
              <w:rPr>
                <w:sz w:val="15"/>
                <w:szCs w:val="15"/>
              </w:rPr>
            </w:pPr>
            <w:r w:rsidRPr="002A0F14">
              <w:rPr>
                <w:sz w:val="15"/>
                <w:szCs w:val="15"/>
              </w:rPr>
              <w:t>80</w:t>
            </w:r>
            <w:r w:rsidR="002A0F14">
              <w:rPr>
                <w:sz w:val="15"/>
                <w:szCs w:val="15"/>
              </w:rPr>
              <w:t>–</w:t>
            </w:r>
            <w:r w:rsidRPr="002A0F14">
              <w:rPr>
                <w:sz w:val="15"/>
                <w:szCs w:val="15"/>
              </w:rPr>
              <w:t>100 year</w:t>
            </w:r>
            <w:r w:rsidR="002A0F14">
              <w:rPr>
                <w:sz w:val="15"/>
                <w:szCs w:val="15"/>
              </w:rPr>
              <w:t>s</w:t>
            </w:r>
          </w:p>
        </w:tc>
      </w:tr>
      <w:tr w:rsidR="00D64E9F" w:rsidRPr="00170583" w14:paraId="3C557D26" w14:textId="77777777" w:rsidTr="002A0F14">
        <w:trPr>
          <w:trHeight w:val="300"/>
        </w:trPr>
        <w:tc>
          <w:tcPr>
            <w:tcW w:w="1985" w:type="dxa"/>
            <w:tcBorders>
              <w:left w:val="nil"/>
              <w:bottom w:val="nil"/>
              <w:right w:val="nil"/>
            </w:tcBorders>
            <w:noWrap/>
          </w:tcPr>
          <w:p w14:paraId="5B9B0891"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F.</w:t>
            </w:r>
            <w:r>
              <w:rPr>
                <w:i/>
                <w:iCs/>
                <w:sz w:val="15"/>
                <w:szCs w:val="15"/>
              </w:rPr>
              <w:t xml:space="preserve"> </w:t>
            </w:r>
            <w:r w:rsidRPr="00170583">
              <w:rPr>
                <w:i/>
                <w:iCs/>
                <w:sz w:val="15"/>
                <w:szCs w:val="15"/>
              </w:rPr>
              <w:t>prausnitzii</w:t>
            </w:r>
          </w:p>
        </w:tc>
        <w:tc>
          <w:tcPr>
            <w:tcW w:w="1276" w:type="dxa"/>
            <w:tcBorders>
              <w:top w:val="nil"/>
              <w:left w:val="nil"/>
              <w:bottom w:val="nil"/>
              <w:right w:val="nil"/>
            </w:tcBorders>
          </w:tcPr>
          <w:p w14:paraId="65A48FB2"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5.44–8.11</w:t>
            </w:r>
          </w:p>
        </w:tc>
        <w:tc>
          <w:tcPr>
            <w:tcW w:w="1275" w:type="dxa"/>
            <w:tcBorders>
              <w:top w:val="nil"/>
              <w:left w:val="nil"/>
              <w:bottom w:val="nil"/>
              <w:right w:val="nil"/>
            </w:tcBorders>
          </w:tcPr>
          <w:p w14:paraId="7529848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4.31–7.59</w:t>
            </w:r>
          </w:p>
        </w:tc>
        <w:tc>
          <w:tcPr>
            <w:tcW w:w="1276" w:type="dxa"/>
            <w:tcBorders>
              <w:top w:val="nil"/>
              <w:left w:val="nil"/>
              <w:bottom w:val="nil"/>
              <w:right w:val="nil"/>
            </w:tcBorders>
          </w:tcPr>
          <w:p w14:paraId="54CDA886"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4.85–7.88</w:t>
            </w:r>
          </w:p>
        </w:tc>
        <w:tc>
          <w:tcPr>
            <w:tcW w:w="1276" w:type="dxa"/>
            <w:tcBorders>
              <w:top w:val="nil"/>
              <w:left w:val="nil"/>
              <w:bottom w:val="nil"/>
              <w:right w:val="nil"/>
            </w:tcBorders>
          </w:tcPr>
          <w:p w14:paraId="70C6FE29"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4.92–8.03</w:t>
            </w:r>
          </w:p>
        </w:tc>
        <w:tc>
          <w:tcPr>
            <w:tcW w:w="1271" w:type="dxa"/>
            <w:tcBorders>
              <w:top w:val="nil"/>
              <w:left w:val="nil"/>
              <w:bottom w:val="nil"/>
              <w:right w:val="nil"/>
            </w:tcBorders>
            <w:noWrap/>
          </w:tcPr>
          <w:p w14:paraId="1D1150CD"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4.92–7.96</w:t>
            </w:r>
          </w:p>
        </w:tc>
      </w:tr>
      <w:tr w:rsidR="00D64E9F" w:rsidRPr="00170583" w14:paraId="43B3E3ED" w14:textId="77777777" w:rsidTr="002A0F14">
        <w:trPr>
          <w:trHeight w:val="300"/>
        </w:trPr>
        <w:tc>
          <w:tcPr>
            <w:tcW w:w="1985" w:type="dxa"/>
            <w:tcBorders>
              <w:top w:val="nil"/>
              <w:left w:val="nil"/>
              <w:bottom w:val="nil"/>
              <w:right w:val="nil"/>
            </w:tcBorders>
            <w:noWrap/>
          </w:tcPr>
          <w:p w14:paraId="36AEE8E2"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Enterococcus</w:t>
            </w:r>
          </w:p>
        </w:tc>
        <w:tc>
          <w:tcPr>
            <w:tcW w:w="1276" w:type="dxa"/>
            <w:tcBorders>
              <w:top w:val="nil"/>
              <w:left w:val="nil"/>
              <w:bottom w:val="nil"/>
              <w:right w:val="nil"/>
            </w:tcBorders>
          </w:tcPr>
          <w:p w14:paraId="6F28E3EA"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3.36–6.03</w:t>
            </w:r>
          </w:p>
        </w:tc>
        <w:tc>
          <w:tcPr>
            <w:tcW w:w="1275" w:type="dxa"/>
            <w:tcBorders>
              <w:top w:val="nil"/>
              <w:left w:val="nil"/>
              <w:bottom w:val="nil"/>
              <w:right w:val="nil"/>
            </w:tcBorders>
          </w:tcPr>
          <w:p w14:paraId="0EBC8298"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2.56–5.09</w:t>
            </w:r>
          </w:p>
        </w:tc>
        <w:tc>
          <w:tcPr>
            <w:tcW w:w="1276" w:type="dxa"/>
            <w:tcBorders>
              <w:top w:val="nil"/>
              <w:left w:val="nil"/>
              <w:bottom w:val="nil"/>
              <w:right w:val="nil"/>
            </w:tcBorders>
          </w:tcPr>
          <w:p w14:paraId="70EABAFC"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2.70–5.28</w:t>
            </w:r>
          </w:p>
        </w:tc>
        <w:tc>
          <w:tcPr>
            <w:tcW w:w="1276" w:type="dxa"/>
            <w:tcBorders>
              <w:top w:val="nil"/>
              <w:left w:val="nil"/>
              <w:bottom w:val="nil"/>
              <w:right w:val="nil"/>
            </w:tcBorders>
          </w:tcPr>
          <w:p w14:paraId="78145778"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2.92–5.80</w:t>
            </w:r>
          </w:p>
        </w:tc>
        <w:tc>
          <w:tcPr>
            <w:tcW w:w="1271" w:type="dxa"/>
            <w:tcBorders>
              <w:top w:val="nil"/>
              <w:left w:val="nil"/>
              <w:bottom w:val="nil"/>
              <w:right w:val="nil"/>
            </w:tcBorders>
            <w:noWrap/>
          </w:tcPr>
          <w:p w14:paraId="3F6C9599"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3.24–5.21</w:t>
            </w:r>
          </w:p>
        </w:tc>
      </w:tr>
      <w:tr w:rsidR="00D64E9F" w:rsidRPr="00170583" w14:paraId="56BF0AE1" w14:textId="77777777" w:rsidTr="002A0F14">
        <w:trPr>
          <w:trHeight w:val="300"/>
        </w:trPr>
        <w:tc>
          <w:tcPr>
            <w:tcW w:w="1985" w:type="dxa"/>
            <w:tcBorders>
              <w:top w:val="nil"/>
              <w:left w:val="nil"/>
              <w:bottom w:val="nil"/>
              <w:right w:val="nil"/>
            </w:tcBorders>
            <w:noWrap/>
          </w:tcPr>
          <w:p w14:paraId="673BD0AA"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Bacteroides</w:t>
            </w:r>
          </w:p>
        </w:tc>
        <w:tc>
          <w:tcPr>
            <w:tcW w:w="1276" w:type="dxa"/>
            <w:tcBorders>
              <w:top w:val="nil"/>
              <w:left w:val="nil"/>
              <w:bottom w:val="nil"/>
              <w:right w:val="nil"/>
            </w:tcBorders>
          </w:tcPr>
          <w:p w14:paraId="7CC0F43A"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5.11–7.57</w:t>
            </w:r>
          </w:p>
        </w:tc>
        <w:tc>
          <w:tcPr>
            <w:tcW w:w="1275" w:type="dxa"/>
            <w:tcBorders>
              <w:top w:val="nil"/>
              <w:left w:val="nil"/>
              <w:bottom w:val="nil"/>
              <w:right w:val="nil"/>
            </w:tcBorders>
          </w:tcPr>
          <w:p w14:paraId="1166598C"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4.80–7.74</w:t>
            </w:r>
          </w:p>
        </w:tc>
        <w:tc>
          <w:tcPr>
            <w:tcW w:w="1276" w:type="dxa"/>
            <w:tcBorders>
              <w:top w:val="nil"/>
              <w:left w:val="nil"/>
              <w:bottom w:val="nil"/>
              <w:right w:val="nil"/>
            </w:tcBorders>
          </w:tcPr>
          <w:p w14:paraId="1E8608BB"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5.70–7.84</w:t>
            </w:r>
          </w:p>
        </w:tc>
        <w:tc>
          <w:tcPr>
            <w:tcW w:w="1276" w:type="dxa"/>
            <w:tcBorders>
              <w:top w:val="nil"/>
              <w:left w:val="nil"/>
              <w:bottom w:val="nil"/>
              <w:right w:val="nil"/>
            </w:tcBorders>
          </w:tcPr>
          <w:p w14:paraId="1709C29B"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5.55–8.42</w:t>
            </w:r>
          </w:p>
        </w:tc>
        <w:tc>
          <w:tcPr>
            <w:tcW w:w="1271" w:type="dxa"/>
            <w:tcBorders>
              <w:top w:val="nil"/>
              <w:left w:val="nil"/>
              <w:bottom w:val="nil"/>
              <w:right w:val="nil"/>
            </w:tcBorders>
            <w:noWrap/>
          </w:tcPr>
          <w:p w14:paraId="6C7B7186"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5.06–8.64</w:t>
            </w:r>
          </w:p>
        </w:tc>
      </w:tr>
      <w:tr w:rsidR="00D64E9F" w:rsidRPr="00170583" w14:paraId="75E3B599" w14:textId="77777777" w:rsidTr="002A0F14">
        <w:trPr>
          <w:trHeight w:val="300"/>
        </w:trPr>
        <w:tc>
          <w:tcPr>
            <w:tcW w:w="1985" w:type="dxa"/>
            <w:tcBorders>
              <w:top w:val="nil"/>
              <w:left w:val="nil"/>
              <w:bottom w:val="nil"/>
              <w:right w:val="nil"/>
            </w:tcBorders>
            <w:noWrap/>
          </w:tcPr>
          <w:p w14:paraId="7A113479"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Lactobacillus</w:t>
            </w:r>
          </w:p>
        </w:tc>
        <w:tc>
          <w:tcPr>
            <w:tcW w:w="1276" w:type="dxa"/>
            <w:tcBorders>
              <w:top w:val="nil"/>
              <w:left w:val="nil"/>
              <w:bottom w:val="nil"/>
              <w:right w:val="nil"/>
            </w:tcBorders>
          </w:tcPr>
          <w:p w14:paraId="011704E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4.22–6.47</w:t>
            </w:r>
          </w:p>
        </w:tc>
        <w:tc>
          <w:tcPr>
            <w:tcW w:w="1275" w:type="dxa"/>
            <w:tcBorders>
              <w:top w:val="nil"/>
              <w:left w:val="nil"/>
              <w:bottom w:val="nil"/>
              <w:right w:val="nil"/>
            </w:tcBorders>
          </w:tcPr>
          <w:p w14:paraId="6B2346EA"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3.64–6.20</w:t>
            </w:r>
          </w:p>
        </w:tc>
        <w:tc>
          <w:tcPr>
            <w:tcW w:w="1276" w:type="dxa"/>
            <w:tcBorders>
              <w:top w:val="nil"/>
              <w:left w:val="nil"/>
              <w:bottom w:val="nil"/>
              <w:right w:val="nil"/>
            </w:tcBorders>
          </w:tcPr>
          <w:p w14:paraId="43645FAB"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3.41–6.03</w:t>
            </w:r>
          </w:p>
        </w:tc>
        <w:tc>
          <w:tcPr>
            <w:tcW w:w="1276" w:type="dxa"/>
            <w:tcBorders>
              <w:top w:val="nil"/>
              <w:left w:val="nil"/>
              <w:bottom w:val="nil"/>
              <w:right w:val="nil"/>
            </w:tcBorders>
          </w:tcPr>
          <w:p w14:paraId="7CB6EE45"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3.65–6.53</w:t>
            </w:r>
          </w:p>
        </w:tc>
        <w:tc>
          <w:tcPr>
            <w:tcW w:w="1271" w:type="dxa"/>
            <w:tcBorders>
              <w:top w:val="nil"/>
              <w:left w:val="nil"/>
              <w:bottom w:val="nil"/>
              <w:right w:val="nil"/>
            </w:tcBorders>
            <w:noWrap/>
          </w:tcPr>
          <w:p w14:paraId="10DFD46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4.01–5.98</w:t>
            </w:r>
          </w:p>
        </w:tc>
      </w:tr>
      <w:tr w:rsidR="00D64E9F" w:rsidRPr="00170583" w14:paraId="495F3B45" w14:textId="77777777" w:rsidTr="002A0F14">
        <w:trPr>
          <w:trHeight w:val="300"/>
        </w:trPr>
        <w:tc>
          <w:tcPr>
            <w:tcW w:w="1985" w:type="dxa"/>
            <w:tcBorders>
              <w:top w:val="nil"/>
              <w:left w:val="nil"/>
              <w:bottom w:val="nil"/>
              <w:right w:val="nil"/>
            </w:tcBorders>
            <w:noWrap/>
          </w:tcPr>
          <w:p w14:paraId="3BBAB468"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Bifidobacterium</w:t>
            </w:r>
          </w:p>
        </w:tc>
        <w:tc>
          <w:tcPr>
            <w:tcW w:w="1276" w:type="dxa"/>
            <w:tcBorders>
              <w:top w:val="nil"/>
              <w:left w:val="nil"/>
              <w:bottom w:val="nil"/>
              <w:right w:val="nil"/>
            </w:tcBorders>
          </w:tcPr>
          <w:p w14:paraId="04A7BD25"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4.97–6.81</w:t>
            </w:r>
          </w:p>
        </w:tc>
        <w:tc>
          <w:tcPr>
            <w:tcW w:w="1275" w:type="dxa"/>
            <w:tcBorders>
              <w:top w:val="nil"/>
              <w:left w:val="nil"/>
              <w:bottom w:val="nil"/>
              <w:right w:val="nil"/>
            </w:tcBorders>
          </w:tcPr>
          <w:p w14:paraId="320FF33C"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2.19–6.82</w:t>
            </w:r>
          </w:p>
        </w:tc>
        <w:tc>
          <w:tcPr>
            <w:tcW w:w="1276" w:type="dxa"/>
            <w:tcBorders>
              <w:top w:val="nil"/>
              <w:left w:val="nil"/>
              <w:bottom w:val="nil"/>
              <w:right w:val="nil"/>
            </w:tcBorders>
          </w:tcPr>
          <w:p w14:paraId="28F3008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2.09–6.76</w:t>
            </w:r>
          </w:p>
        </w:tc>
        <w:tc>
          <w:tcPr>
            <w:tcW w:w="1276" w:type="dxa"/>
            <w:tcBorders>
              <w:top w:val="nil"/>
              <w:left w:val="nil"/>
              <w:bottom w:val="nil"/>
              <w:right w:val="nil"/>
            </w:tcBorders>
          </w:tcPr>
          <w:p w14:paraId="0D6798E1"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2.21–6.83</w:t>
            </w:r>
          </w:p>
        </w:tc>
        <w:tc>
          <w:tcPr>
            <w:tcW w:w="1271" w:type="dxa"/>
            <w:tcBorders>
              <w:top w:val="nil"/>
              <w:left w:val="nil"/>
              <w:bottom w:val="nil"/>
              <w:right w:val="nil"/>
            </w:tcBorders>
            <w:noWrap/>
          </w:tcPr>
          <w:p w14:paraId="5A60A9CE"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3.28–6.53</w:t>
            </w:r>
          </w:p>
        </w:tc>
      </w:tr>
      <w:tr w:rsidR="00D64E9F" w:rsidRPr="00170583" w14:paraId="1595D03A" w14:textId="77777777" w:rsidTr="002A0F14">
        <w:trPr>
          <w:trHeight w:val="300"/>
        </w:trPr>
        <w:tc>
          <w:tcPr>
            <w:tcW w:w="1985" w:type="dxa"/>
            <w:tcBorders>
              <w:top w:val="nil"/>
              <w:left w:val="nil"/>
              <w:bottom w:val="nil"/>
              <w:right w:val="nil"/>
            </w:tcBorders>
            <w:noWrap/>
          </w:tcPr>
          <w:p w14:paraId="6571B46F"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C.</w:t>
            </w:r>
            <w:r>
              <w:rPr>
                <w:i/>
                <w:iCs/>
                <w:sz w:val="15"/>
                <w:szCs w:val="15"/>
              </w:rPr>
              <w:t xml:space="preserve"> </w:t>
            </w:r>
            <w:r w:rsidRPr="00170583">
              <w:rPr>
                <w:i/>
                <w:iCs/>
                <w:sz w:val="15"/>
                <w:szCs w:val="15"/>
              </w:rPr>
              <w:t>butyricum</w:t>
            </w:r>
          </w:p>
        </w:tc>
        <w:tc>
          <w:tcPr>
            <w:tcW w:w="1276" w:type="dxa"/>
            <w:tcBorders>
              <w:top w:val="nil"/>
              <w:left w:val="nil"/>
              <w:bottom w:val="nil"/>
              <w:right w:val="nil"/>
            </w:tcBorders>
          </w:tcPr>
          <w:p w14:paraId="5623F58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4.13–7.10</w:t>
            </w:r>
          </w:p>
        </w:tc>
        <w:tc>
          <w:tcPr>
            <w:tcW w:w="1275" w:type="dxa"/>
            <w:tcBorders>
              <w:top w:val="nil"/>
              <w:left w:val="nil"/>
              <w:bottom w:val="nil"/>
              <w:right w:val="nil"/>
            </w:tcBorders>
          </w:tcPr>
          <w:p w14:paraId="3C8EB813"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3.05–6.68</w:t>
            </w:r>
          </w:p>
        </w:tc>
        <w:tc>
          <w:tcPr>
            <w:tcW w:w="1276" w:type="dxa"/>
            <w:tcBorders>
              <w:top w:val="nil"/>
              <w:left w:val="nil"/>
              <w:bottom w:val="nil"/>
              <w:right w:val="nil"/>
            </w:tcBorders>
          </w:tcPr>
          <w:p w14:paraId="4A3872B0"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2.92–6.54</w:t>
            </w:r>
          </w:p>
        </w:tc>
        <w:tc>
          <w:tcPr>
            <w:tcW w:w="1276" w:type="dxa"/>
            <w:tcBorders>
              <w:top w:val="nil"/>
              <w:left w:val="nil"/>
              <w:bottom w:val="nil"/>
              <w:right w:val="nil"/>
            </w:tcBorders>
          </w:tcPr>
          <w:p w14:paraId="7294B635"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3.29–6.82</w:t>
            </w:r>
          </w:p>
        </w:tc>
        <w:tc>
          <w:tcPr>
            <w:tcW w:w="1271" w:type="dxa"/>
            <w:tcBorders>
              <w:top w:val="nil"/>
              <w:left w:val="nil"/>
              <w:bottom w:val="nil"/>
              <w:right w:val="nil"/>
            </w:tcBorders>
            <w:noWrap/>
          </w:tcPr>
          <w:p w14:paraId="4E1EFB26"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3.65–6.43</w:t>
            </w:r>
          </w:p>
        </w:tc>
      </w:tr>
      <w:tr w:rsidR="00D64E9F" w:rsidRPr="00170583" w14:paraId="04F3F1CD" w14:textId="77777777" w:rsidTr="002A0F14">
        <w:trPr>
          <w:trHeight w:val="300"/>
        </w:trPr>
        <w:tc>
          <w:tcPr>
            <w:tcW w:w="1985" w:type="dxa"/>
            <w:tcBorders>
              <w:top w:val="nil"/>
              <w:left w:val="nil"/>
              <w:bottom w:val="nil"/>
              <w:right w:val="nil"/>
            </w:tcBorders>
            <w:noWrap/>
          </w:tcPr>
          <w:p w14:paraId="2F61F85E"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C.</w:t>
            </w:r>
            <w:r>
              <w:rPr>
                <w:i/>
                <w:iCs/>
                <w:sz w:val="15"/>
                <w:szCs w:val="15"/>
              </w:rPr>
              <w:t xml:space="preserve"> </w:t>
            </w:r>
            <w:r w:rsidRPr="00170583">
              <w:rPr>
                <w:i/>
                <w:iCs/>
                <w:sz w:val="15"/>
                <w:szCs w:val="15"/>
              </w:rPr>
              <w:t>leptum</w:t>
            </w:r>
          </w:p>
        </w:tc>
        <w:tc>
          <w:tcPr>
            <w:tcW w:w="1276" w:type="dxa"/>
            <w:tcBorders>
              <w:top w:val="nil"/>
              <w:left w:val="nil"/>
              <w:bottom w:val="nil"/>
              <w:right w:val="nil"/>
            </w:tcBorders>
          </w:tcPr>
          <w:p w14:paraId="5C8209EF"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5.67–8.47</w:t>
            </w:r>
          </w:p>
        </w:tc>
        <w:tc>
          <w:tcPr>
            <w:tcW w:w="1275" w:type="dxa"/>
            <w:tcBorders>
              <w:top w:val="nil"/>
              <w:left w:val="nil"/>
              <w:bottom w:val="nil"/>
              <w:right w:val="nil"/>
            </w:tcBorders>
          </w:tcPr>
          <w:p w14:paraId="03C40339"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4.88–7.91</w:t>
            </w:r>
          </w:p>
        </w:tc>
        <w:tc>
          <w:tcPr>
            <w:tcW w:w="1276" w:type="dxa"/>
            <w:tcBorders>
              <w:top w:val="nil"/>
              <w:left w:val="nil"/>
              <w:bottom w:val="nil"/>
              <w:right w:val="nil"/>
            </w:tcBorders>
          </w:tcPr>
          <w:p w14:paraId="11BC5CAE"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5.04–8.30</w:t>
            </w:r>
          </w:p>
        </w:tc>
        <w:tc>
          <w:tcPr>
            <w:tcW w:w="1276" w:type="dxa"/>
            <w:tcBorders>
              <w:top w:val="nil"/>
              <w:left w:val="nil"/>
              <w:bottom w:val="nil"/>
              <w:right w:val="nil"/>
            </w:tcBorders>
          </w:tcPr>
          <w:p w14:paraId="023C30D1"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5.37–8.38</w:t>
            </w:r>
          </w:p>
        </w:tc>
        <w:tc>
          <w:tcPr>
            <w:tcW w:w="1271" w:type="dxa"/>
            <w:tcBorders>
              <w:top w:val="nil"/>
              <w:left w:val="nil"/>
              <w:bottom w:val="nil"/>
              <w:right w:val="nil"/>
            </w:tcBorders>
            <w:noWrap/>
          </w:tcPr>
          <w:p w14:paraId="5A297ED7"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5.50–8.28</w:t>
            </w:r>
          </w:p>
        </w:tc>
      </w:tr>
      <w:tr w:rsidR="00D64E9F" w:rsidRPr="00170583" w14:paraId="6CDD7609" w14:textId="77777777" w:rsidTr="002A0F14">
        <w:trPr>
          <w:trHeight w:val="300"/>
        </w:trPr>
        <w:tc>
          <w:tcPr>
            <w:tcW w:w="1985" w:type="dxa"/>
            <w:tcBorders>
              <w:top w:val="nil"/>
              <w:left w:val="nil"/>
              <w:bottom w:val="nil"/>
              <w:right w:val="nil"/>
            </w:tcBorders>
            <w:noWrap/>
          </w:tcPr>
          <w:p w14:paraId="1D8FFAF9"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E.</w:t>
            </w:r>
            <w:r>
              <w:rPr>
                <w:i/>
                <w:iCs/>
                <w:sz w:val="15"/>
                <w:szCs w:val="15"/>
              </w:rPr>
              <w:t xml:space="preserve"> </w:t>
            </w:r>
            <w:r w:rsidRPr="00170583">
              <w:rPr>
                <w:i/>
                <w:iCs/>
                <w:sz w:val="15"/>
                <w:szCs w:val="15"/>
              </w:rPr>
              <w:t>rectale</w:t>
            </w:r>
          </w:p>
        </w:tc>
        <w:tc>
          <w:tcPr>
            <w:tcW w:w="1276" w:type="dxa"/>
            <w:tcBorders>
              <w:top w:val="nil"/>
              <w:left w:val="nil"/>
              <w:bottom w:val="nil"/>
              <w:right w:val="nil"/>
            </w:tcBorders>
          </w:tcPr>
          <w:p w14:paraId="379BF075"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4.38–8.10</w:t>
            </w:r>
          </w:p>
        </w:tc>
        <w:tc>
          <w:tcPr>
            <w:tcW w:w="1275" w:type="dxa"/>
            <w:tcBorders>
              <w:top w:val="nil"/>
              <w:left w:val="nil"/>
              <w:bottom w:val="nil"/>
              <w:right w:val="nil"/>
            </w:tcBorders>
          </w:tcPr>
          <w:p w14:paraId="746495B6"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3.34–6.99</w:t>
            </w:r>
          </w:p>
        </w:tc>
        <w:tc>
          <w:tcPr>
            <w:tcW w:w="1276" w:type="dxa"/>
            <w:tcBorders>
              <w:top w:val="nil"/>
              <w:left w:val="nil"/>
              <w:bottom w:val="nil"/>
              <w:right w:val="nil"/>
            </w:tcBorders>
          </w:tcPr>
          <w:p w14:paraId="51D065D2"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3.14–7.30</w:t>
            </w:r>
          </w:p>
        </w:tc>
        <w:tc>
          <w:tcPr>
            <w:tcW w:w="1276" w:type="dxa"/>
            <w:tcBorders>
              <w:top w:val="nil"/>
              <w:left w:val="nil"/>
              <w:bottom w:val="nil"/>
              <w:right w:val="nil"/>
            </w:tcBorders>
          </w:tcPr>
          <w:p w14:paraId="42DF091F"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3.70–7.20</w:t>
            </w:r>
          </w:p>
        </w:tc>
        <w:tc>
          <w:tcPr>
            <w:tcW w:w="1271" w:type="dxa"/>
            <w:tcBorders>
              <w:top w:val="nil"/>
              <w:left w:val="nil"/>
              <w:bottom w:val="nil"/>
              <w:right w:val="nil"/>
            </w:tcBorders>
            <w:noWrap/>
          </w:tcPr>
          <w:p w14:paraId="016DD051"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4.22–7.30</w:t>
            </w:r>
          </w:p>
        </w:tc>
      </w:tr>
      <w:tr w:rsidR="00D64E9F" w:rsidRPr="00170583" w14:paraId="553D997D" w14:textId="77777777" w:rsidTr="002A0F14">
        <w:trPr>
          <w:trHeight w:val="300"/>
        </w:trPr>
        <w:tc>
          <w:tcPr>
            <w:tcW w:w="1985" w:type="dxa"/>
            <w:tcBorders>
              <w:top w:val="nil"/>
              <w:left w:val="nil"/>
              <w:bottom w:val="nil"/>
              <w:right w:val="nil"/>
            </w:tcBorders>
            <w:noWrap/>
          </w:tcPr>
          <w:p w14:paraId="07062379"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Atopobium</w:t>
            </w:r>
          </w:p>
        </w:tc>
        <w:tc>
          <w:tcPr>
            <w:tcW w:w="1276" w:type="dxa"/>
            <w:tcBorders>
              <w:top w:val="nil"/>
              <w:left w:val="nil"/>
              <w:bottom w:val="nil"/>
              <w:right w:val="nil"/>
            </w:tcBorders>
          </w:tcPr>
          <w:p w14:paraId="118B7CB3"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4.55–7.55</w:t>
            </w:r>
          </w:p>
        </w:tc>
        <w:tc>
          <w:tcPr>
            <w:tcW w:w="1275" w:type="dxa"/>
            <w:tcBorders>
              <w:top w:val="nil"/>
              <w:left w:val="nil"/>
              <w:bottom w:val="nil"/>
              <w:right w:val="nil"/>
            </w:tcBorders>
          </w:tcPr>
          <w:p w14:paraId="2F3BAB28"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4.02–6.86</w:t>
            </w:r>
          </w:p>
        </w:tc>
        <w:tc>
          <w:tcPr>
            <w:tcW w:w="1276" w:type="dxa"/>
            <w:tcBorders>
              <w:top w:val="nil"/>
              <w:left w:val="nil"/>
              <w:bottom w:val="nil"/>
              <w:right w:val="nil"/>
            </w:tcBorders>
          </w:tcPr>
          <w:p w14:paraId="1F21E5FD"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3.97–6.94</w:t>
            </w:r>
          </w:p>
        </w:tc>
        <w:tc>
          <w:tcPr>
            <w:tcW w:w="1276" w:type="dxa"/>
            <w:tcBorders>
              <w:top w:val="nil"/>
              <w:left w:val="nil"/>
              <w:bottom w:val="nil"/>
              <w:right w:val="nil"/>
            </w:tcBorders>
          </w:tcPr>
          <w:p w14:paraId="7280E72F"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4.29–6.97</w:t>
            </w:r>
          </w:p>
        </w:tc>
        <w:tc>
          <w:tcPr>
            <w:tcW w:w="1271" w:type="dxa"/>
            <w:tcBorders>
              <w:top w:val="nil"/>
              <w:left w:val="nil"/>
              <w:bottom w:val="nil"/>
              <w:right w:val="nil"/>
            </w:tcBorders>
            <w:noWrap/>
          </w:tcPr>
          <w:p w14:paraId="5631F2D4"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4.40–7.02</w:t>
            </w:r>
          </w:p>
        </w:tc>
      </w:tr>
      <w:tr w:rsidR="00D64E9F" w:rsidRPr="00170583" w14:paraId="5B965B30" w14:textId="77777777" w:rsidTr="002A0F14">
        <w:trPr>
          <w:trHeight w:val="300"/>
        </w:trPr>
        <w:tc>
          <w:tcPr>
            <w:tcW w:w="1985" w:type="dxa"/>
            <w:tcBorders>
              <w:top w:val="nil"/>
              <w:left w:val="nil"/>
              <w:bottom w:val="single" w:sz="8" w:space="0" w:color="auto"/>
              <w:right w:val="nil"/>
            </w:tcBorders>
            <w:noWrap/>
          </w:tcPr>
          <w:p w14:paraId="37362E85" w14:textId="77777777" w:rsidR="00D64E9F" w:rsidRPr="00170583" w:rsidRDefault="00D64E9F" w:rsidP="005944EE">
            <w:pPr>
              <w:spacing w:after="100" w:afterAutospacing="1" w:line="360" w:lineRule="auto"/>
              <w:jc w:val="both"/>
              <w:textAlignment w:val="center"/>
              <w:rPr>
                <w:i/>
                <w:iCs/>
                <w:sz w:val="15"/>
                <w:szCs w:val="15"/>
              </w:rPr>
            </w:pPr>
            <w:r w:rsidRPr="00170583">
              <w:rPr>
                <w:i/>
                <w:iCs/>
                <w:sz w:val="15"/>
                <w:szCs w:val="15"/>
              </w:rPr>
              <w:t>Enterobacteriaceae</w:t>
            </w:r>
          </w:p>
        </w:tc>
        <w:tc>
          <w:tcPr>
            <w:tcW w:w="1276" w:type="dxa"/>
            <w:tcBorders>
              <w:top w:val="nil"/>
              <w:left w:val="nil"/>
              <w:bottom w:val="single" w:sz="8" w:space="0" w:color="auto"/>
              <w:right w:val="nil"/>
            </w:tcBorders>
          </w:tcPr>
          <w:p w14:paraId="34A3838D"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4.45–7.64</w:t>
            </w:r>
          </w:p>
        </w:tc>
        <w:tc>
          <w:tcPr>
            <w:tcW w:w="1275" w:type="dxa"/>
            <w:tcBorders>
              <w:top w:val="nil"/>
              <w:left w:val="nil"/>
              <w:bottom w:val="single" w:sz="8" w:space="0" w:color="auto"/>
              <w:right w:val="nil"/>
            </w:tcBorders>
          </w:tcPr>
          <w:p w14:paraId="7FFA8CE3"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3.92–7.79</w:t>
            </w:r>
          </w:p>
        </w:tc>
        <w:tc>
          <w:tcPr>
            <w:tcW w:w="1276" w:type="dxa"/>
            <w:tcBorders>
              <w:top w:val="nil"/>
              <w:left w:val="nil"/>
              <w:bottom w:val="single" w:sz="8" w:space="0" w:color="auto"/>
              <w:right w:val="nil"/>
            </w:tcBorders>
          </w:tcPr>
          <w:p w14:paraId="49FBEA68"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3.61–7.54</w:t>
            </w:r>
          </w:p>
        </w:tc>
        <w:tc>
          <w:tcPr>
            <w:tcW w:w="1276" w:type="dxa"/>
            <w:tcBorders>
              <w:top w:val="nil"/>
              <w:left w:val="nil"/>
              <w:bottom w:val="single" w:sz="8" w:space="0" w:color="auto"/>
              <w:right w:val="nil"/>
            </w:tcBorders>
          </w:tcPr>
          <w:p w14:paraId="605C810E"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3.64–7.93</w:t>
            </w:r>
          </w:p>
        </w:tc>
        <w:tc>
          <w:tcPr>
            <w:tcW w:w="1271" w:type="dxa"/>
            <w:tcBorders>
              <w:top w:val="nil"/>
              <w:left w:val="nil"/>
              <w:bottom w:val="single" w:sz="8" w:space="0" w:color="auto"/>
              <w:right w:val="nil"/>
            </w:tcBorders>
            <w:noWrap/>
          </w:tcPr>
          <w:p w14:paraId="57CFD7CB" w14:textId="77777777" w:rsidR="00D64E9F" w:rsidRPr="00170583" w:rsidRDefault="00D64E9F" w:rsidP="005944EE">
            <w:pPr>
              <w:spacing w:after="100" w:afterAutospacing="1" w:line="360" w:lineRule="auto"/>
              <w:jc w:val="both"/>
              <w:textAlignment w:val="center"/>
              <w:rPr>
                <w:sz w:val="15"/>
                <w:szCs w:val="15"/>
              </w:rPr>
            </w:pPr>
            <w:r w:rsidRPr="00170583">
              <w:rPr>
                <w:sz w:val="15"/>
                <w:szCs w:val="15"/>
              </w:rPr>
              <w:t>3.68–7.37</w:t>
            </w:r>
          </w:p>
        </w:tc>
      </w:tr>
    </w:tbl>
    <w:p w14:paraId="3235357A" w14:textId="77777777" w:rsidR="00D64E9F" w:rsidRPr="00747B23" w:rsidRDefault="00D64E9F" w:rsidP="00D64E9F">
      <w:pPr>
        <w:pStyle w:val="hkeywords"/>
        <w:autoSpaceDE w:val="0"/>
        <w:autoSpaceDN w:val="0"/>
        <w:adjustRightInd w:val="0"/>
        <w:snapToGrid w:val="0"/>
        <w:spacing w:before="0" w:line="360" w:lineRule="auto"/>
        <w:rPr>
          <w:szCs w:val="21"/>
          <w:lang w:eastAsia="zh-CN"/>
        </w:rPr>
      </w:pPr>
    </w:p>
    <w:p w14:paraId="68126F54" w14:textId="55942DD8" w:rsidR="0017772D" w:rsidRDefault="0017772D" w:rsidP="0017772D">
      <w:pPr>
        <w:pStyle w:val="hkeywords"/>
        <w:autoSpaceDE w:val="0"/>
        <w:autoSpaceDN w:val="0"/>
        <w:adjustRightInd w:val="0"/>
        <w:spacing w:before="0"/>
        <w:rPr>
          <w:sz w:val="18"/>
          <w:szCs w:val="18"/>
        </w:rPr>
      </w:pPr>
      <w:r>
        <w:rPr>
          <w:b/>
          <w:bCs/>
          <w:sz w:val="18"/>
          <w:szCs w:val="18"/>
        </w:rPr>
        <w:t>Table S4</w:t>
      </w:r>
    </w:p>
    <w:p w14:paraId="034BCDCA" w14:textId="2FFF1697" w:rsidR="00D64E9F" w:rsidRPr="007E2B04" w:rsidRDefault="007E2B04" w:rsidP="0017772D">
      <w:pPr>
        <w:pStyle w:val="hkeywords"/>
        <w:autoSpaceDE w:val="0"/>
        <w:autoSpaceDN w:val="0"/>
        <w:adjustRightInd w:val="0"/>
        <w:spacing w:before="0"/>
        <w:rPr>
          <w:sz w:val="18"/>
          <w:szCs w:val="18"/>
        </w:rPr>
      </w:pPr>
      <w:r w:rsidRPr="00747B23">
        <w:rPr>
          <w:sz w:val="18"/>
          <w:szCs w:val="18"/>
        </w:rPr>
        <w:t>Prediction of 50 real samples of liver cirrhosis</w:t>
      </w:r>
      <w:bookmarkStart w:id="4" w:name="_GoBack"/>
      <w:bookmarkEnd w:id="4"/>
      <w:r w:rsidR="0017772D">
        <w:rPr>
          <w:sz w:val="18"/>
          <w:szCs w:val="18"/>
        </w:rPr>
        <w:t xml:space="preserve"> (attached).</w:t>
      </w:r>
    </w:p>
    <w:sectPr w:rsidR="00D64E9F" w:rsidRPr="007E2B04" w:rsidSect="00900DB2">
      <w:headerReference w:type="default" r:id="rId12"/>
      <w:footerReference w:type="even" r:id="rId13"/>
      <w:footerReference w:type="default" r:id="rId14"/>
      <w:pgSz w:w="11900" w:h="16840" w:code="9"/>
      <w:pgMar w:top="720" w:right="896" w:bottom="1038" w:left="1038" w:header="709" w:footer="709" w:gutter="0"/>
      <w:cols w:space="36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A93A9" w16cex:dateUtc="2023-04-07T05:05:00Z"/>
  <w16cex:commentExtensible w16cex:durableId="27DC562C" w16cex:dateUtc="2023-04-08T13: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3560289" w16cid:durableId="27DA93A9"/>
  <w16cid:commentId w16cid:paraId="4455B311" w16cid:durableId="27DC562C"/>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84BD0C" w14:textId="77777777" w:rsidR="004A1219" w:rsidRDefault="004A1219">
      <w:r>
        <w:separator/>
      </w:r>
    </w:p>
  </w:endnote>
  <w:endnote w:type="continuationSeparator" w:id="0">
    <w:p w14:paraId="2113010F" w14:textId="77777777" w:rsidR="004A1219" w:rsidRDefault="004A1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altName w:val="Leelawadee UI"/>
    <w:panose1 w:val="02020603050405020304"/>
    <w:charset w:val="DE"/>
    <w:family w:val="roman"/>
    <w:pitch w:val="variable"/>
    <w:sig w:usb0="00000000"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方正大标宋_GBK">
    <w:altName w:val="微软雅黑"/>
    <w:charset w:val="86"/>
    <w:family w:val="script"/>
    <w:pitch w:val="fixed"/>
    <w:sig w:usb0="00000000" w:usb1="080E0000" w:usb2="00000010" w:usb3="00000000" w:csb0="00040000"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10096E" w14:textId="77777777" w:rsidR="00A46AAE" w:rsidRPr="00747B23" w:rsidRDefault="004A1219">
    <w:pPr>
      <w:pStyle w:val="a5"/>
    </w:pPr>
    <w:r w:rsidRPr="00747B23">
      <w:fldChar w:fldCharType="begin"/>
    </w:r>
    <w:r w:rsidRPr="00747B23">
      <w:instrText xml:space="preserve"> PAGE   \* MERGEFORMAT </w:instrText>
    </w:r>
    <w:r w:rsidRPr="00747B23">
      <w:fldChar w:fldCharType="separate"/>
    </w:r>
    <w:r w:rsidRPr="00747B23">
      <w:rPr>
        <w:noProof/>
      </w:rPr>
      <w:t>4</w:t>
    </w:r>
    <w:r w:rsidRPr="00747B23">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962629" w14:textId="1464D448" w:rsidR="00031578" w:rsidRPr="00747B23" w:rsidRDefault="004A1219" w:rsidP="005F7D1F">
    <w:pPr>
      <w:pStyle w:val="a5"/>
      <w:wordWrap w:val="0"/>
      <w:jc w:val="right"/>
    </w:pPr>
    <w:r w:rsidRPr="00747B23">
      <w:rPr>
        <w:rFonts w:hint="eastAsia"/>
      </w:rPr>
      <w:t xml:space="preserve"> </w:t>
    </w:r>
    <w:r w:rsidRPr="00747B23">
      <w:t xml:space="preserve"> </w:t>
    </w:r>
    <w:r w:rsidRPr="00747B23">
      <w:fldChar w:fldCharType="begin"/>
    </w:r>
    <w:r w:rsidRPr="00747B23">
      <w:instrText xml:space="preserve"> PAGE   \* MERGEFORMAT </w:instrText>
    </w:r>
    <w:r w:rsidRPr="00747B23">
      <w:fldChar w:fldCharType="separate"/>
    </w:r>
    <w:r w:rsidR="0017772D">
      <w:rPr>
        <w:noProof/>
      </w:rPr>
      <w:t>4</w:t>
    </w:r>
    <w:r w:rsidRPr="00747B23">
      <w:fldChar w:fldCharType="end"/>
    </w:r>
  </w:p>
  <w:p w14:paraId="5F42C23E" w14:textId="77777777" w:rsidR="00DE58A4" w:rsidRPr="00747B23" w:rsidRDefault="004A1219" w:rsidP="00DE58A4">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B31A03" w14:textId="77777777" w:rsidR="004A1219" w:rsidRDefault="004A1219">
      <w:r>
        <w:separator/>
      </w:r>
    </w:p>
  </w:footnote>
  <w:footnote w:type="continuationSeparator" w:id="0">
    <w:p w14:paraId="0BCFE091" w14:textId="77777777" w:rsidR="004A1219" w:rsidRDefault="004A121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BF5E39" w14:textId="77777777" w:rsidR="00A46AAE" w:rsidRPr="00747B23" w:rsidRDefault="004A1219" w:rsidP="00420879">
    <w:pPr>
      <w:pStyle w:val="a3"/>
      <w:tabs>
        <w:tab w:val="clear" w:pos="4153"/>
        <w:tab w:val="clear" w:pos="8306"/>
        <w:tab w:val="center" w:pos="4983"/>
        <w:tab w:val="right" w:pos="9966"/>
      </w:tabs>
    </w:pPr>
    <w:r w:rsidRPr="00747B23">
      <w:rPr>
        <w:rFonts w:eastAsia="方正大标宋_GBK"/>
        <w:bCs/>
        <w:sz w:val="21"/>
        <w:szCs w:val="21"/>
      </w:rPr>
      <w:tab/>
    </w:r>
    <w:r w:rsidRPr="00747B23">
      <w:rPr>
        <w:rFonts w:eastAsia="方正大标宋_GBK"/>
        <w:bCs/>
        <w:sz w:val="21"/>
        <w:szCs w:val="21"/>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847A06"/>
    <w:multiLevelType w:val="multilevel"/>
    <w:tmpl w:val="C4FA5FD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5A2D36A8"/>
    <w:multiLevelType w:val="multilevel"/>
    <w:tmpl w:val="298653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4F18"/>
    <w:rsid w:val="000B0726"/>
    <w:rsid w:val="000E4F18"/>
    <w:rsid w:val="00170583"/>
    <w:rsid w:val="0017772D"/>
    <w:rsid w:val="001A24E7"/>
    <w:rsid w:val="0026305A"/>
    <w:rsid w:val="002A0F14"/>
    <w:rsid w:val="003739FC"/>
    <w:rsid w:val="004A1219"/>
    <w:rsid w:val="005B73B8"/>
    <w:rsid w:val="006E04EA"/>
    <w:rsid w:val="007E2B04"/>
    <w:rsid w:val="007E778E"/>
    <w:rsid w:val="00830347"/>
    <w:rsid w:val="00900DB2"/>
    <w:rsid w:val="00922B28"/>
    <w:rsid w:val="00A90D0D"/>
    <w:rsid w:val="00D32AEE"/>
    <w:rsid w:val="00D64E9F"/>
    <w:rsid w:val="00FF32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E92552"/>
  <w15:chartTrackingRefBased/>
  <w15:docId w15:val="{07B907FF-2554-42A1-8E59-841A1F706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4F18"/>
    <w:rPr>
      <w:rFonts w:ascii="Times New Roman" w:eastAsia="宋体" w:hAnsi="Times New Roman" w:cs="Times New Roman"/>
      <w:kern w:val="0"/>
      <w:sz w:val="24"/>
      <w:szCs w:val="24"/>
      <w:lang w:eastAsia="en-US"/>
    </w:rPr>
  </w:style>
  <w:style w:type="paragraph" w:styleId="1">
    <w:name w:val="heading 1"/>
    <w:aliases w:val="SPIE Section"/>
    <w:basedOn w:val="a"/>
    <w:next w:val="a"/>
    <w:link w:val="10"/>
    <w:qFormat/>
    <w:rsid w:val="000E4F18"/>
    <w:pPr>
      <w:keepNext/>
      <w:keepLines/>
      <w:spacing w:before="480" w:line="276" w:lineRule="auto"/>
      <w:outlineLvl w:val="0"/>
    </w:pPr>
    <w:rPr>
      <w:rFonts w:ascii="Cambria" w:hAnsi="Cambria" w:cs="Angsana New"/>
      <w:b/>
      <w:bCs/>
      <w:color w:val="365F91"/>
      <w:sz w:val="28"/>
      <w:szCs w:val="28"/>
    </w:rPr>
  </w:style>
  <w:style w:type="paragraph" w:styleId="2">
    <w:name w:val="heading 2"/>
    <w:aliases w:val="SPIE Subsection"/>
    <w:basedOn w:val="a"/>
    <w:next w:val="a"/>
    <w:link w:val="21"/>
    <w:qFormat/>
    <w:rsid w:val="000E4F18"/>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0E4F18"/>
    <w:pPr>
      <w:keepNext/>
      <w:tabs>
        <w:tab w:val="left" w:pos="567"/>
        <w:tab w:val="num" w:pos="720"/>
      </w:tabs>
      <w:suppressAutoHyphens/>
      <w:spacing w:before="240" w:after="120" w:line="240" w:lineRule="exact"/>
      <w:ind w:left="720" w:hanging="720"/>
      <w:outlineLvl w:val="2"/>
    </w:pPr>
    <w:rPr>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SPIE Section 字符"/>
    <w:basedOn w:val="a0"/>
    <w:link w:val="1"/>
    <w:rsid w:val="000E4F18"/>
    <w:rPr>
      <w:rFonts w:ascii="Cambria" w:eastAsia="宋体" w:hAnsi="Cambria" w:cs="Angsana New"/>
      <w:b/>
      <w:bCs/>
      <w:color w:val="365F91"/>
      <w:kern w:val="0"/>
      <w:sz w:val="28"/>
      <w:szCs w:val="28"/>
      <w:lang w:eastAsia="en-US"/>
    </w:rPr>
  </w:style>
  <w:style w:type="character" w:customStyle="1" w:styleId="20">
    <w:name w:val="标题 2 字符"/>
    <w:basedOn w:val="a0"/>
    <w:uiPriority w:val="9"/>
    <w:semiHidden/>
    <w:rsid w:val="000E4F18"/>
    <w:rPr>
      <w:rFonts w:asciiTheme="majorHAnsi" w:eastAsiaTheme="majorEastAsia" w:hAnsiTheme="majorHAnsi" w:cstheme="majorBidi"/>
      <w:b/>
      <w:bCs/>
      <w:kern w:val="0"/>
      <w:sz w:val="32"/>
      <w:szCs w:val="32"/>
      <w:lang w:eastAsia="en-US"/>
    </w:rPr>
  </w:style>
  <w:style w:type="character" w:customStyle="1" w:styleId="30">
    <w:name w:val="标题 3 字符"/>
    <w:basedOn w:val="a0"/>
    <w:link w:val="3"/>
    <w:rsid w:val="000E4F18"/>
    <w:rPr>
      <w:rFonts w:ascii="Times New Roman" w:eastAsia="宋体" w:hAnsi="Times New Roman" w:cs="Times New Roman"/>
      <w:kern w:val="0"/>
      <w:sz w:val="24"/>
      <w:szCs w:val="20"/>
    </w:rPr>
  </w:style>
  <w:style w:type="character" w:customStyle="1" w:styleId="21">
    <w:name w:val="标题 2 字符1"/>
    <w:aliases w:val="SPIE Subsection 字符"/>
    <w:link w:val="2"/>
    <w:rsid w:val="000E4F18"/>
    <w:rPr>
      <w:rFonts w:ascii="Cambria" w:eastAsia="宋体" w:hAnsi="Cambria" w:cs="Times New Roman"/>
      <w:b/>
      <w:bCs/>
      <w:kern w:val="0"/>
      <w:sz w:val="32"/>
      <w:szCs w:val="32"/>
      <w:lang w:eastAsia="en-US"/>
    </w:rPr>
  </w:style>
  <w:style w:type="paragraph" w:styleId="a3">
    <w:name w:val="header"/>
    <w:basedOn w:val="a"/>
    <w:link w:val="a4"/>
    <w:uiPriority w:val="99"/>
    <w:rsid w:val="000E4F18"/>
    <w:pPr>
      <w:pBdr>
        <w:bottom w:val="single" w:sz="6" w:space="1" w:color="auto"/>
      </w:pBdr>
      <w:tabs>
        <w:tab w:val="center" w:pos="4153"/>
        <w:tab w:val="right" w:pos="8306"/>
      </w:tabs>
      <w:snapToGrid w:val="0"/>
      <w:jc w:val="center"/>
    </w:pPr>
    <w:rPr>
      <w:kern w:val="2"/>
      <w:sz w:val="18"/>
      <w:szCs w:val="18"/>
      <w:lang w:eastAsia="zh-CN"/>
    </w:rPr>
  </w:style>
  <w:style w:type="character" w:customStyle="1" w:styleId="a4">
    <w:name w:val="页眉 字符"/>
    <w:basedOn w:val="a0"/>
    <w:link w:val="a3"/>
    <w:uiPriority w:val="99"/>
    <w:rsid w:val="000E4F18"/>
    <w:rPr>
      <w:rFonts w:ascii="Times New Roman" w:eastAsia="宋体" w:hAnsi="Times New Roman" w:cs="Times New Roman"/>
      <w:sz w:val="18"/>
      <w:szCs w:val="18"/>
    </w:rPr>
  </w:style>
  <w:style w:type="paragraph" w:styleId="a5">
    <w:name w:val="footer"/>
    <w:basedOn w:val="a"/>
    <w:link w:val="a6"/>
    <w:uiPriority w:val="99"/>
    <w:rsid w:val="000E4F18"/>
    <w:pPr>
      <w:tabs>
        <w:tab w:val="center" w:pos="4153"/>
        <w:tab w:val="right" w:pos="8306"/>
      </w:tabs>
      <w:snapToGrid w:val="0"/>
    </w:pPr>
    <w:rPr>
      <w:kern w:val="2"/>
      <w:sz w:val="18"/>
      <w:szCs w:val="18"/>
      <w:lang w:eastAsia="zh-CN"/>
    </w:rPr>
  </w:style>
  <w:style w:type="character" w:customStyle="1" w:styleId="a6">
    <w:name w:val="页脚 字符"/>
    <w:basedOn w:val="a0"/>
    <w:link w:val="a5"/>
    <w:uiPriority w:val="99"/>
    <w:rsid w:val="000E4F18"/>
    <w:rPr>
      <w:rFonts w:ascii="Times New Roman" w:eastAsia="宋体" w:hAnsi="Times New Roman" w:cs="Times New Roman"/>
      <w:sz w:val="18"/>
      <w:szCs w:val="18"/>
    </w:rPr>
  </w:style>
  <w:style w:type="paragraph" w:customStyle="1" w:styleId="hkeywords">
    <w:name w:val="hkeywords"/>
    <w:basedOn w:val="a"/>
    <w:rsid w:val="000E4F18"/>
    <w:pPr>
      <w:spacing w:before="120"/>
    </w:pPr>
    <w:rPr>
      <w:sz w:val="21"/>
      <w:szCs w:val="20"/>
    </w:rPr>
  </w:style>
  <w:style w:type="paragraph" w:customStyle="1" w:styleId="authadd">
    <w:name w:val="authadd"/>
    <w:basedOn w:val="a"/>
    <w:rsid w:val="000E4F18"/>
    <w:pPr>
      <w:spacing w:line="240" w:lineRule="exact"/>
    </w:pPr>
    <w:rPr>
      <w:szCs w:val="20"/>
      <w:lang w:eastAsia="zh-CN"/>
    </w:rPr>
  </w:style>
  <w:style w:type="character" w:styleId="a7">
    <w:name w:val="line number"/>
    <w:basedOn w:val="a0"/>
    <w:uiPriority w:val="99"/>
    <w:semiHidden/>
    <w:unhideWhenUsed/>
    <w:rsid w:val="000E4F18"/>
  </w:style>
  <w:style w:type="character" w:styleId="a8">
    <w:name w:val="Hyperlink"/>
    <w:rsid w:val="00900DB2"/>
    <w:rPr>
      <w:color w:val="0000FF"/>
      <w:u w:val="single"/>
    </w:rPr>
  </w:style>
  <w:style w:type="character" w:styleId="a9">
    <w:name w:val="annotation reference"/>
    <w:basedOn w:val="a0"/>
    <w:uiPriority w:val="99"/>
    <w:semiHidden/>
    <w:unhideWhenUsed/>
    <w:rsid w:val="007E2B04"/>
    <w:rPr>
      <w:sz w:val="21"/>
      <w:szCs w:val="21"/>
    </w:rPr>
  </w:style>
  <w:style w:type="paragraph" w:styleId="aa">
    <w:name w:val="annotation text"/>
    <w:basedOn w:val="a"/>
    <w:link w:val="ab"/>
    <w:uiPriority w:val="99"/>
    <w:unhideWhenUsed/>
    <w:rsid w:val="007E2B04"/>
  </w:style>
  <w:style w:type="character" w:customStyle="1" w:styleId="ab">
    <w:name w:val="批注文字 字符"/>
    <w:basedOn w:val="a0"/>
    <w:link w:val="aa"/>
    <w:uiPriority w:val="99"/>
    <w:rsid w:val="007E2B04"/>
    <w:rPr>
      <w:rFonts w:ascii="Times New Roman" w:eastAsia="宋体" w:hAnsi="Times New Roman" w:cs="Times New Roman"/>
      <w:kern w:val="0"/>
      <w:sz w:val="24"/>
      <w:szCs w:val="24"/>
      <w:lang w:eastAsia="en-US"/>
    </w:rPr>
  </w:style>
  <w:style w:type="paragraph" w:styleId="ac">
    <w:name w:val="annotation subject"/>
    <w:basedOn w:val="aa"/>
    <w:next w:val="aa"/>
    <w:link w:val="ad"/>
    <w:uiPriority w:val="99"/>
    <w:semiHidden/>
    <w:unhideWhenUsed/>
    <w:rsid w:val="007E2B04"/>
    <w:rPr>
      <w:b/>
      <w:bCs/>
    </w:rPr>
  </w:style>
  <w:style w:type="character" w:customStyle="1" w:styleId="ad">
    <w:name w:val="批注主题 字符"/>
    <w:basedOn w:val="ab"/>
    <w:link w:val="ac"/>
    <w:uiPriority w:val="99"/>
    <w:semiHidden/>
    <w:rsid w:val="007E2B04"/>
    <w:rPr>
      <w:rFonts w:ascii="Times New Roman" w:eastAsia="宋体" w:hAnsi="Times New Roman" w:cs="Times New Roman"/>
      <w:b/>
      <w:bCs/>
      <w:kern w:val="0"/>
      <w:sz w:val="24"/>
      <w:szCs w:val="24"/>
      <w:lang w:eastAsia="en-US"/>
    </w:rPr>
  </w:style>
  <w:style w:type="paragraph" w:styleId="ae">
    <w:name w:val="Balloon Text"/>
    <w:basedOn w:val="a"/>
    <w:link w:val="af"/>
    <w:uiPriority w:val="99"/>
    <w:semiHidden/>
    <w:unhideWhenUsed/>
    <w:rsid w:val="0017772D"/>
    <w:rPr>
      <w:sz w:val="18"/>
      <w:szCs w:val="18"/>
    </w:rPr>
  </w:style>
  <w:style w:type="character" w:customStyle="1" w:styleId="af">
    <w:name w:val="批注框文本 字符"/>
    <w:basedOn w:val="a0"/>
    <w:link w:val="ae"/>
    <w:uiPriority w:val="99"/>
    <w:semiHidden/>
    <w:rsid w:val="0017772D"/>
    <w:rPr>
      <w:rFonts w:ascii="Times New Roman" w:eastAsia="宋体" w:hAnsi="Times New Roman" w:cs="Times New Roman"/>
      <w:kern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jli@zju.edu.cn" TargetMode="External"/><Relationship Id="rId13" Type="http://schemas.openxmlformats.org/officeDocument/2006/relationships/footer" Target="footer1.xml"/><Relationship Id="rId18" Type="http://schemas.microsoft.com/office/2016/09/relationships/commentsIds" Target="commentsIds.xml"/><Relationship Id="rId3" Type="http://schemas.openxmlformats.org/officeDocument/2006/relationships/settings" Target="settings.xml"/><Relationship Id="rId7" Type="http://schemas.openxmlformats.org/officeDocument/2006/relationships/hyperlink" Target="mailto:wuzhongwen@zju.edu.cn" TargetMode="External"/><Relationship Id="rId12" Type="http://schemas.openxmlformats.org/officeDocument/2006/relationships/header" Target="header1.xml"/><Relationship Id="rId17"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1083</Words>
  <Characters>6178</Characters>
  <Application>Microsoft Office Word</Application>
  <DocSecurity>0</DocSecurity>
  <Lines>51</Lines>
  <Paragraphs>14</Paragraphs>
  <ScaleCrop>false</ScaleCrop>
  <Company/>
  <LinksUpToDate>false</LinksUpToDate>
  <CharactersWithSpaces>7247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WJM</dc:creator>
  <cp:keywords/>
  <dc:description/>
  <cp:lastModifiedBy>bella</cp:lastModifiedBy>
  <cp:revision>4</cp:revision>
  <dcterms:created xsi:type="dcterms:W3CDTF">2023-04-08T13:07:00Z</dcterms:created>
  <dcterms:modified xsi:type="dcterms:W3CDTF">2023-04-11T02:44:00Z</dcterms:modified>
</cp:coreProperties>
</file>